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85" w:rsidRDefault="006D1785" w:rsidP="006D1785">
      <w:pPr>
        <w:pStyle w:val="a3"/>
        <w:jc w:val="both"/>
        <w:rPr>
          <w:sz w:val="28"/>
          <w:lang w:val="en-US"/>
        </w:rPr>
      </w:pPr>
      <w:r>
        <w:rPr>
          <w:noProof/>
          <w:sz w:val="28"/>
        </w:rPr>
        <w:drawing>
          <wp:anchor distT="0" distB="0" distL="114300" distR="114300" simplePos="0" relativeHeight="251659264" behindDoc="0" locked="0" layoutInCell="1" allowOverlap="1">
            <wp:simplePos x="0" y="0"/>
            <wp:positionH relativeFrom="column">
              <wp:posOffset>2053590</wp:posOffset>
            </wp:positionH>
            <wp:positionV relativeFrom="paragraph">
              <wp:posOffset>-470535</wp:posOffset>
            </wp:positionV>
            <wp:extent cx="771525" cy="676275"/>
            <wp:effectExtent l="1905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771525" cy="676275"/>
                    </a:xfrm>
                    <a:prstGeom prst="rect">
                      <a:avLst/>
                    </a:prstGeom>
                    <a:noFill/>
                    <a:ln w="9525">
                      <a:noFill/>
                      <a:miter lim="800000"/>
                      <a:headEnd/>
                      <a:tailEnd/>
                    </a:ln>
                  </pic:spPr>
                </pic:pic>
              </a:graphicData>
            </a:graphic>
          </wp:anchor>
        </w:drawing>
      </w:r>
    </w:p>
    <w:p w:rsidR="006D1785" w:rsidRPr="00003BB9" w:rsidRDefault="006D1785" w:rsidP="006D1785">
      <w:pPr>
        <w:pStyle w:val="a3"/>
        <w:jc w:val="both"/>
        <w:rPr>
          <w:b/>
          <w:bCs/>
          <w:sz w:val="24"/>
          <w:szCs w:val="28"/>
          <w:lang w:val="ro-RO"/>
        </w:rPr>
      </w:pPr>
      <w:r>
        <w:rPr>
          <w:b/>
          <w:bCs/>
          <w:sz w:val="24"/>
          <w:szCs w:val="28"/>
          <w:lang w:val="ro-RO"/>
        </w:rPr>
        <w:t xml:space="preserve">REPUBLICA   MOLDOVA                   </w:t>
      </w:r>
      <w:r w:rsidRPr="00003BB9">
        <w:rPr>
          <w:b/>
          <w:bCs/>
          <w:sz w:val="24"/>
          <w:szCs w:val="28"/>
          <w:lang w:val="ro-RO"/>
        </w:rPr>
        <w:t xml:space="preserve"> </w:t>
      </w:r>
      <w:r>
        <w:rPr>
          <w:b/>
          <w:bCs/>
          <w:sz w:val="24"/>
          <w:szCs w:val="28"/>
          <w:lang w:val="ro-RO"/>
        </w:rPr>
        <w:t xml:space="preserve">                             </w:t>
      </w:r>
      <w:r w:rsidRPr="00003BB9">
        <w:rPr>
          <w:b/>
          <w:bCs/>
          <w:sz w:val="24"/>
          <w:szCs w:val="28"/>
          <w:lang w:val="ro-RO"/>
        </w:rPr>
        <w:t xml:space="preserve">РЕСПУБЛИКА  МОЛДОВА </w:t>
      </w:r>
    </w:p>
    <w:p w:rsidR="006D1785" w:rsidRPr="00003BB9" w:rsidRDefault="006D1785" w:rsidP="006D1785">
      <w:pPr>
        <w:pStyle w:val="a3"/>
        <w:jc w:val="both"/>
        <w:rPr>
          <w:b/>
          <w:bCs/>
          <w:sz w:val="24"/>
          <w:szCs w:val="28"/>
          <w:lang w:val="ro-RO"/>
        </w:rPr>
      </w:pPr>
      <w:r>
        <w:rPr>
          <w:b/>
          <w:bCs/>
          <w:sz w:val="24"/>
          <w:szCs w:val="28"/>
          <w:lang w:val="ro-RO"/>
        </w:rPr>
        <w:t>RAIONUL    STRĂŞENI</w:t>
      </w:r>
      <w:r w:rsidRPr="00003BB9">
        <w:rPr>
          <w:b/>
          <w:bCs/>
          <w:sz w:val="24"/>
          <w:szCs w:val="28"/>
          <w:lang w:val="ro-RO"/>
        </w:rPr>
        <w:t xml:space="preserve">                           </w:t>
      </w:r>
      <w:r>
        <w:rPr>
          <w:b/>
          <w:bCs/>
          <w:sz w:val="24"/>
          <w:szCs w:val="28"/>
          <w:lang w:val="ro-RO"/>
        </w:rPr>
        <w:t xml:space="preserve">                           </w:t>
      </w:r>
      <w:r w:rsidRPr="00003BB9">
        <w:rPr>
          <w:b/>
          <w:bCs/>
          <w:sz w:val="24"/>
          <w:szCs w:val="28"/>
          <w:lang w:val="ro-RO"/>
        </w:rPr>
        <w:t>СТРАШЕНСКИЙ РАЙОН</w:t>
      </w:r>
    </w:p>
    <w:p w:rsidR="006D1785" w:rsidRPr="00003BB9" w:rsidRDefault="006D1785" w:rsidP="006D1785">
      <w:pPr>
        <w:pStyle w:val="a3"/>
        <w:jc w:val="both"/>
        <w:rPr>
          <w:b/>
          <w:bCs/>
          <w:sz w:val="24"/>
          <w:szCs w:val="28"/>
          <w:lang w:val="ro-RO"/>
        </w:rPr>
      </w:pPr>
      <w:r>
        <w:rPr>
          <w:b/>
          <w:bCs/>
          <w:sz w:val="24"/>
          <w:szCs w:val="28"/>
          <w:lang w:val="ro-RO"/>
        </w:rPr>
        <w:t xml:space="preserve">CONSILIUL   COMUNEI   GHELĂUZA </w:t>
      </w:r>
      <w:r w:rsidRPr="00003BB9">
        <w:rPr>
          <w:b/>
          <w:bCs/>
          <w:sz w:val="24"/>
          <w:szCs w:val="28"/>
          <w:lang w:val="ro-RO"/>
        </w:rPr>
        <w:t xml:space="preserve">        </w:t>
      </w:r>
      <w:r>
        <w:rPr>
          <w:b/>
          <w:bCs/>
          <w:sz w:val="24"/>
          <w:szCs w:val="28"/>
          <w:lang w:val="ro-RO"/>
        </w:rPr>
        <w:t xml:space="preserve">                 </w:t>
      </w:r>
      <w:r w:rsidRPr="00003BB9">
        <w:rPr>
          <w:b/>
          <w:bCs/>
          <w:sz w:val="24"/>
          <w:szCs w:val="28"/>
          <w:lang w:val="ro-RO"/>
        </w:rPr>
        <w:t>СОВЕТ КОМУНЫ ГЕЛЭУЗА</w:t>
      </w:r>
    </w:p>
    <w:p w:rsidR="008A4E82" w:rsidRDefault="008A4E82" w:rsidP="00874131">
      <w:pPr>
        <w:pStyle w:val="a3"/>
        <w:jc w:val="both"/>
        <w:rPr>
          <w:sz w:val="28"/>
          <w:szCs w:val="28"/>
          <w:lang w:val="ro-RO"/>
        </w:rPr>
      </w:pPr>
    </w:p>
    <w:p w:rsidR="00EF09AE" w:rsidRDefault="00EF09AE" w:rsidP="00EF09AE">
      <w:pPr>
        <w:pStyle w:val="a3"/>
        <w:jc w:val="right"/>
        <w:rPr>
          <w:sz w:val="28"/>
          <w:szCs w:val="28"/>
          <w:lang w:val="ro-RO"/>
        </w:rPr>
      </w:pPr>
    </w:p>
    <w:p w:rsidR="006D1785" w:rsidRDefault="006D1785" w:rsidP="00874131">
      <w:pPr>
        <w:pStyle w:val="a3"/>
        <w:jc w:val="both"/>
        <w:rPr>
          <w:sz w:val="28"/>
          <w:szCs w:val="28"/>
          <w:lang w:val="ro-RO"/>
        </w:rPr>
      </w:pPr>
    </w:p>
    <w:p w:rsidR="006D1785" w:rsidRPr="00A907D8" w:rsidRDefault="00EF09AE" w:rsidP="006D1785">
      <w:pPr>
        <w:pStyle w:val="a3"/>
        <w:jc w:val="center"/>
        <w:rPr>
          <w:b/>
          <w:sz w:val="28"/>
          <w:szCs w:val="28"/>
          <w:lang w:val="ro-RO"/>
        </w:rPr>
      </w:pPr>
      <w:r>
        <w:rPr>
          <w:b/>
          <w:sz w:val="28"/>
          <w:szCs w:val="28"/>
          <w:lang w:val="ro-RO"/>
        </w:rPr>
        <w:t>DECIZIE  nr 6/13</w:t>
      </w:r>
    </w:p>
    <w:p w:rsidR="006D1785" w:rsidRPr="00EF09AE" w:rsidRDefault="006D1785" w:rsidP="006D1785">
      <w:pPr>
        <w:pStyle w:val="a3"/>
        <w:jc w:val="center"/>
        <w:rPr>
          <w:sz w:val="28"/>
          <w:szCs w:val="28"/>
          <w:lang w:val="ro-RO"/>
        </w:rPr>
      </w:pPr>
      <w:r w:rsidRPr="00EF09AE">
        <w:rPr>
          <w:sz w:val="28"/>
          <w:szCs w:val="28"/>
          <w:lang w:val="ro-RO"/>
        </w:rPr>
        <w:t xml:space="preserve">din </w:t>
      </w:r>
      <w:r w:rsidR="00EF09AE" w:rsidRPr="00EF09AE">
        <w:rPr>
          <w:sz w:val="28"/>
          <w:szCs w:val="28"/>
          <w:lang w:val="ro-RO"/>
        </w:rPr>
        <w:t>14 decembrie 2016</w:t>
      </w:r>
    </w:p>
    <w:p w:rsidR="006D1785" w:rsidRPr="00EF09AE" w:rsidRDefault="006D1785" w:rsidP="006D1785">
      <w:pPr>
        <w:pStyle w:val="a3"/>
        <w:jc w:val="both"/>
        <w:rPr>
          <w:sz w:val="28"/>
          <w:szCs w:val="28"/>
          <w:lang w:val="ro-RO"/>
        </w:rPr>
      </w:pPr>
    </w:p>
    <w:p w:rsidR="006D1785" w:rsidRPr="006E2409" w:rsidRDefault="006D1785" w:rsidP="006D1785">
      <w:pPr>
        <w:pStyle w:val="a3"/>
        <w:jc w:val="both"/>
        <w:rPr>
          <w:b/>
          <w:sz w:val="28"/>
          <w:szCs w:val="28"/>
          <w:lang w:val="ro-RO"/>
        </w:rPr>
      </w:pPr>
    </w:p>
    <w:p w:rsidR="006D1785" w:rsidRDefault="006D1785" w:rsidP="00FB76D7">
      <w:pPr>
        <w:pStyle w:val="a3"/>
        <w:rPr>
          <w:sz w:val="28"/>
          <w:szCs w:val="28"/>
          <w:lang w:val="ro-RO"/>
        </w:rPr>
      </w:pPr>
      <w:r>
        <w:rPr>
          <w:sz w:val="28"/>
          <w:szCs w:val="28"/>
          <w:lang w:val="ro-RO"/>
        </w:rPr>
        <w:t xml:space="preserve">         Cu privire  la  aprobarea  programului local  de</w:t>
      </w:r>
    </w:p>
    <w:p w:rsidR="00FB76D7" w:rsidRDefault="006D1785" w:rsidP="00FB76D7">
      <w:pPr>
        <w:pStyle w:val="a3"/>
        <w:rPr>
          <w:sz w:val="28"/>
          <w:szCs w:val="28"/>
          <w:lang w:val="ro-RO"/>
        </w:rPr>
      </w:pPr>
      <w:r>
        <w:rPr>
          <w:sz w:val="28"/>
          <w:szCs w:val="28"/>
          <w:lang w:val="ro-RO"/>
        </w:rPr>
        <w:t xml:space="preserve">         organizare a lu</w:t>
      </w:r>
      <w:r w:rsidR="00255188">
        <w:rPr>
          <w:sz w:val="28"/>
          <w:szCs w:val="28"/>
          <w:lang w:val="ro-RO"/>
        </w:rPr>
        <w:t xml:space="preserve">crărilor publice  </w:t>
      </w:r>
      <w:r w:rsidR="00FB76D7">
        <w:rPr>
          <w:sz w:val="28"/>
          <w:szCs w:val="28"/>
          <w:lang w:val="ro-RO"/>
        </w:rPr>
        <w:t xml:space="preserve">pe teritoriul </w:t>
      </w:r>
    </w:p>
    <w:p w:rsidR="006D1785" w:rsidRDefault="00FB76D7" w:rsidP="00FB76D7">
      <w:pPr>
        <w:pStyle w:val="a3"/>
        <w:rPr>
          <w:sz w:val="28"/>
          <w:szCs w:val="28"/>
          <w:lang w:val="ro-RO"/>
        </w:rPr>
      </w:pPr>
      <w:r>
        <w:rPr>
          <w:sz w:val="28"/>
          <w:szCs w:val="28"/>
          <w:lang w:val="ro-RO"/>
        </w:rPr>
        <w:t xml:space="preserve">         comunei Ghelăuza</w:t>
      </w:r>
      <w:r w:rsidR="00255188">
        <w:rPr>
          <w:sz w:val="28"/>
          <w:szCs w:val="28"/>
          <w:lang w:val="ro-RO"/>
        </w:rPr>
        <w:t xml:space="preserve"> în anul 2017</w:t>
      </w:r>
      <w:r w:rsidR="006D1785">
        <w:rPr>
          <w:sz w:val="28"/>
          <w:szCs w:val="28"/>
          <w:lang w:val="ro-RO"/>
        </w:rPr>
        <w:t xml:space="preserve"> </w:t>
      </w:r>
    </w:p>
    <w:p w:rsidR="006D1785" w:rsidRDefault="006D1785" w:rsidP="00FB76D7">
      <w:pPr>
        <w:pStyle w:val="a3"/>
        <w:rPr>
          <w:sz w:val="28"/>
          <w:szCs w:val="28"/>
          <w:lang w:val="ro-RO"/>
        </w:rPr>
      </w:pPr>
    </w:p>
    <w:p w:rsidR="006D1785" w:rsidRDefault="006D1785" w:rsidP="00FB76D7">
      <w:pPr>
        <w:pStyle w:val="a3"/>
        <w:rPr>
          <w:sz w:val="28"/>
          <w:szCs w:val="28"/>
          <w:lang w:val="ro-RO"/>
        </w:rPr>
      </w:pPr>
    </w:p>
    <w:p w:rsidR="006D1785" w:rsidRDefault="006D1785" w:rsidP="006D1785">
      <w:pPr>
        <w:pStyle w:val="a3"/>
        <w:jc w:val="both"/>
        <w:rPr>
          <w:sz w:val="28"/>
          <w:szCs w:val="28"/>
          <w:lang w:val="ro-RO"/>
        </w:rPr>
      </w:pPr>
      <w:r>
        <w:rPr>
          <w:sz w:val="28"/>
          <w:szCs w:val="28"/>
          <w:lang w:val="ro-RO"/>
        </w:rPr>
        <w:t xml:space="preserve">     </w:t>
      </w:r>
      <w:r w:rsidR="00FB76D7">
        <w:rPr>
          <w:sz w:val="28"/>
          <w:szCs w:val="28"/>
          <w:lang w:val="ro-RO"/>
        </w:rPr>
        <w:t xml:space="preserve">În scopul  asigurării temporare cu locuri de muncă a șomerilor, ce </w:t>
      </w:r>
      <w:proofErr w:type="spellStart"/>
      <w:r w:rsidR="00FB76D7">
        <w:rPr>
          <w:sz w:val="28"/>
          <w:szCs w:val="28"/>
          <w:lang w:val="ro-RO"/>
        </w:rPr>
        <w:t>întîmpină</w:t>
      </w:r>
      <w:proofErr w:type="spellEnd"/>
      <w:r w:rsidR="00FB76D7">
        <w:rPr>
          <w:sz w:val="28"/>
          <w:szCs w:val="28"/>
          <w:lang w:val="ro-RO"/>
        </w:rPr>
        <w:t xml:space="preserve"> dificultăți la plasarea în </w:t>
      </w:r>
      <w:proofErr w:type="spellStart"/>
      <w:r w:rsidR="00FB76D7">
        <w:rPr>
          <w:sz w:val="28"/>
          <w:szCs w:val="28"/>
          <w:lang w:val="ro-RO"/>
        </w:rPr>
        <w:t>cîmpul</w:t>
      </w:r>
      <w:proofErr w:type="spellEnd"/>
      <w:r w:rsidR="00FB76D7">
        <w:rPr>
          <w:sz w:val="28"/>
          <w:szCs w:val="28"/>
          <w:lang w:val="ro-RO"/>
        </w:rPr>
        <w:t xml:space="preserve"> muncii, antrenării lor în dezvoltarea social-economică a teritoriului și în </w:t>
      </w:r>
      <w:r>
        <w:rPr>
          <w:sz w:val="28"/>
          <w:szCs w:val="28"/>
          <w:lang w:val="ro-RO"/>
        </w:rPr>
        <w:t xml:space="preserve"> conformitate cu prevederile  art. 14 alin (2) al Legii nr 436-XVI din 28.12.2006 privind administrația publică  locală, </w:t>
      </w:r>
      <w:r w:rsidR="00FB76D7">
        <w:rPr>
          <w:sz w:val="28"/>
          <w:szCs w:val="28"/>
          <w:lang w:val="ro-RO"/>
        </w:rPr>
        <w:t>art.22 al</w:t>
      </w:r>
      <w:r>
        <w:rPr>
          <w:sz w:val="28"/>
          <w:szCs w:val="28"/>
          <w:lang w:val="ro-RO"/>
        </w:rPr>
        <w:t xml:space="preserve"> Legii nr 102 din 13.03  2003 privind ocuparea forței de muncă</w:t>
      </w:r>
      <w:r w:rsidR="00FB76D7">
        <w:rPr>
          <w:sz w:val="28"/>
          <w:szCs w:val="28"/>
          <w:lang w:val="ro-RO"/>
        </w:rPr>
        <w:t xml:space="preserve"> și protecție socială a persoanelor aflate  în căutarea unui loc de muncă</w:t>
      </w:r>
      <w:r>
        <w:rPr>
          <w:sz w:val="28"/>
          <w:szCs w:val="28"/>
          <w:lang w:val="ro-RO"/>
        </w:rPr>
        <w:t xml:space="preserve">, </w:t>
      </w:r>
      <w:proofErr w:type="spellStart"/>
      <w:r>
        <w:rPr>
          <w:sz w:val="28"/>
          <w:szCs w:val="28"/>
          <w:lang w:val="ro-RO"/>
        </w:rPr>
        <w:t>Hotărîrii</w:t>
      </w:r>
      <w:proofErr w:type="spellEnd"/>
      <w:r>
        <w:rPr>
          <w:sz w:val="28"/>
          <w:szCs w:val="28"/>
          <w:lang w:val="ro-RO"/>
        </w:rPr>
        <w:t xml:space="preserve"> Guvernului nr</w:t>
      </w:r>
      <w:r w:rsidR="00FB76D7">
        <w:rPr>
          <w:sz w:val="28"/>
          <w:szCs w:val="28"/>
          <w:lang w:val="ro-RO"/>
        </w:rPr>
        <w:t>.</w:t>
      </w:r>
      <w:r>
        <w:rPr>
          <w:sz w:val="28"/>
          <w:szCs w:val="28"/>
          <w:lang w:val="ro-RO"/>
        </w:rPr>
        <w:t xml:space="preserve"> 1121 din 14.10.2004</w:t>
      </w:r>
      <w:r w:rsidR="00FB76D7">
        <w:rPr>
          <w:sz w:val="28"/>
          <w:szCs w:val="28"/>
          <w:lang w:val="ro-RO"/>
        </w:rPr>
        <w:t>”Cu privire la lucrări publice remunerate”</w:t>
      </w:r>
      <w:r>
        <w:rPr>
          <w:sz w:val="28"/>
          <w:szCs w:val="28"/>
          <w:lang w:val="ro-RO"/>
        </w:rPr>
        <w:t xml:space="preserve">, </w:t>
      </w:r>
      <w:proofErr w:type="spellStart"/>
      <w:r>
        <w:rPr>
          <w:sz w:val="28"/>
          <w:szCs w:val="28"/>
          <w:lang w:val="ro-RO"/>
        </w:rPr>
        <w:t>avînd</w:t>
      </w:r>
      <w:proofErr w:type="spellEnd"/>
      <w:r>
        <w:rPr>
          <w:sz w:val="28"/>
          <w:szCs w:val="28"/>
          <w:lang w:val="ro-RO"/>
        </w:rPr>
        <w:t xml:space="preserve"> avizul comisiei consultative de specialitate</w:t>
      </w:r>
      <w:r w:rsidR="00255188">
        <w:rPr>
          <w:sz w:val="28"/>
          <w:szCs w:val="28"/>
          <w:lang w:val="ro-RO"/>
        </w:rPr>
        <w:t>, consi</w:t>
      </w:r>
      <w:r w:rsidR="00446F9B">
        <w:rPr>
          <w:sz w:val="28"/>
          <w:szCs w:val="28"/>
          <w:lang w:val="ro-RO"/>
        </w:rPr>
        <w:t>l</w:t>
      </w:r>
      <w:r w:rsidR="00255188">
        <w:rPr>
          <w:sz w:val="28"/>
          <w:szCs w:val="28"/>
          <w:lang w:val="ro-RO"/>
        </w:rPr>
        <w:t>iul comunal Ghelăuza</w:t>
      </w:r>
    </w:p>
    <w:p w:rsidR="006D1785" w:rsidRDefault="006D1785" w:rsidP="006D1785">
      <w:pPr>
        <w:pStyle w:val="a3"/>
        <w:jc w:val="both"/>
        <w:rPr>
          <w:sz w:val="28"/>
          <w:szCs w:val="28"/>
          <w:lang w:val="ro-RO"/>
        </w:rPr>
      </w:pPr>
    </w:p>
    <w:p w:rsidR="006D1785" w:rsidRDefault="006D1785" w:rsidP="00255188">
      <w:pPr>
        <w:pStyle w:val="a3"/>
        <w:jc w:val="center"/>
        <w:rPr>
          <w:sz w:val="28"/>
          <w:szCs w:val="28"/>
          <w:lang w:val="ro-RO"/>
        </w:rPr>
      </w:pPr>
      <w:r>
        <w:rPr>
          <w:sz w:val="28"/>
          <w:szCs w:val="28"/>
          <w:lang w:val="ro-RO"/>
        </w:rPr>
        <w:t>DECIDE:</w:t>
      </w:r>
    </w:p>
    <w:p w:rsidR="006D1785" w:rsidRDefault="006D1785" w:rsidP="006D1785">
      <w:pPr>
        <w:pStyle w:val="a3"/>
        <w:jc w:val="both"/>
        <w:rPr>
          <w:sz w:val="28"/>
          <w:szCs w:val="28"/>
          <w:lang w:val="ro-RO"/>
        </w:rPr>
      </w:pPr>
    </w:p>
    <w:p w:rsidR="006D1785" w:rsidRDefault="00FB76D7" w:rsidP="006D1785">
      <w:pPr>
        <w:pStyle w:val="a3"/>
        <w:numPr>
          <w:ilvl w:val="0"/>
          <w:numId w:val="5"/>
        </w:numPr>
        <w:jc w:val="both"/>
        <w:rPr>
          <w:sz w:val="28"/>
          <w:szCs w:val="28"/>
          <w:lang w:val="ro-RO"/>
        </w:rPr>
      </w:pPr>
      <w:r>
        <w:rPr>
          <w:sz w:val="28"/>
          <w:szCs w:val="28"/>
          <w:lang w:val="ro-RO"/>
        </w:rPr>
        <w:t>Se  aprobă  p</w:t>
      </w:r>
      <w:r w:rsidR="006D1785">
        <w:rPr>
          <w:sz w:val="28"/>
          <w:szCs w:val="28"/>
          <w:lang w:val="ro-RO"/>
        </w:rPr>
        <w:t xml:space="preserve">rogramul  local de organizare a </w:t>
      </w:r>
      <w:r w:rsidR="00255188">
        <w:rPr>
          <w:sz w:val="28"/>
          <w:szCs w:val="28"/>
          <w:lang w:val="ro-RO"/>
        </w:rPr>
        <w:t>lucrărilor publice în anul 2017</w:t>
      </w:r>
      <w:r>
        <w:rPr>
          <w:sz w:val="28"/>
          <w:szCs w:val="28"/>
          <w:lang w:val="ro-RO"/>
        </w:rPr>
        <w:t>.</w:t>
      </w:r>
      <w:r w:rsidR="006D1785">
        <w:rPr>
          <w:sz w:val="28"/>
          <w:szCs w:val="28"/>
          <w:lang w:val="ro-RO"/>
        </w:rPr>
        <w:t xml:space="preserve"> (programul se </w:t>
      </w:r>
      <w:proofErr w:type="spellStart"/>
      <w:r w:rsidR="006D1785">
        <w:rPr>
          <w:sz w:val="28"/>
          <w:szCs w:val="28"/>
          <w:lang w:val="ro-RO"/>
        </w:rPr>
        <w:t>anexază</w:t>
      </w:r>
      <w:proofErr w:type="spellEnd"/>
      <w:r w:rsidR="006D1785">
        <w:rPr>
          <w:sz w:val="28"/>
          <w:szCs w:val="28"/>
          <w:lang w:val="ro-RO"/>
        </w:rPr>
        <w:t>)</w:t>
      </w:r>
    </w:p>
    <w:p w:rsidR="006D1785" w:rsidRPr="00EF09AE" w:rsidRDefault="00EF09AE" w:rsidP="00EF09AE">
      <w:pPr>
        <w:pStyle w:val="a3"/>
        <w:numPr>
          <w:ilvl w:val="0"/>
          <w:numId w:val="5"/>
        </w:numPr>
        <w:jc w:val="both"/>
        <w:rPr>
          <w:sz w:val="28"/>
          <w:szCs w:val="28"/>
          <w:lang w:val="ro-RO"/>
        </w:rPr>
      </w:pPr>
      <w:r>
        <w:rPr>
          <w:sz w:val="28"/>
          <w:szCs w:val="28"/>
          <w:lang w:val="ro-RO"/>
        </w:rPr>
        <w:t>Primăria va încheia pentru perioada anului 2017 contractul bilateral cu Agenția pentru ocuparea forței de muncă Strășeni, privind organizarea lucrărilor publice remunerate în conformitate cu prevederile legislație în vigoare.</w:t>
      </w:r>
    </w:p>
    <w:p w:rsidR="006D1785" w:rsidRPr="00570BA6" w:rsidRDefault="006D1785" w:rsidP="006D1785">
      <w:pPr>
        <w:pStyle w:val="a3"/>
        <w:numPr>
          <w:ilvl w:val="0"/>
          <w:numId w:val="5"/>
        </w:numPr>
        <w:jc w:val="both"/>
        <w:rPr>
          <w:sz w:val="28"/>
          <w:szCs w:val="28"/>
          <w:lang w:val="ro-RO"/>
        </w:rPr>
      </w:pPr>
      <w:r>
        <w:rPr>
          <w:sz w:val="28"/>
          <w:szCs w:val="28"/>
          <w:lang w:val="ro-RO"/>
        </w:rPr>
        <w:t>Se  numește persoană  responsabilă de organizarea, desfășurarea și monitorizarea  lucrărilor publice pe teritoriul primăriei,  d. Malai Nicoleta, primarul comunei Ghelăuza.</w:t>
      </w:r>
    </w:p>
    <w:p w:rsidR="006D1785" w:rsidRDefault="006D1785" w:rsidP="006D1785">
      <w:pPr>
        <w:pStyle w:val="a3"/>
        <w:ind w:left="720"/>
        <w:jc w:val="both"/>
        <w:rPr>
          <w:sz w:val="28"/>
          <w:szCs w:val="28"/>
          <w:lang w:val="ro-RO"/>
        </w:rPr>
      </w:pPr>
      <w:r>
        <w:rPr>
          <w:rFonts w:asciiTheme="minorHAnsi" w:eastAsiaTheme="minorHAnsi" w:hAnsiTheme="minorHAnsi" w:cstheme="minorBidi"/>
          <w:sz w:val="28"/>
          <w:szCs w:val="28"/>
          <w:lang w:val="ro-RO" w:eastAsia="en-US"/>
        </w:rPr>
        <w:t xml:space="preserve"> </w:t>
      </w:r>
    </w:p>
    <w:p w:rsidR="006D1785" w:rsidRDefault="006D1785" w:rsidP="006D1785">
      <w:pPr>
        <w:pStyle w:val="a3"/>
        <w:jc w:val="both"/>
        <w:rPr>
          <w:sz w:val="28"/>
          <w:szCs w:val="28"/>
          <w:lang w:val="ro-RO"/>
        </w:rPr>
      </w:pPr>
    </w:p>
    <w:p w:rsidR="006D1785" w:rsidRPr="002A5EB7" w:rsidRDefault="002A5EB7" w:rsidP="006D1785">
      <w:pPr>
        <w:pStyle w:val="a3"/>
        <w:jc w:val="both"/>
        <w:rPr>
          <w:sz w:val="28"/>
          <w:szCs w:val="28"/>
          <w:lang w:val="en-US"/>
        </w:rPr>
      </w:pPr>
      <w:r>
        <w:rPr>
          <w:sz w:val="28"/>
          <w:szCs w:val="28"/>
          <w:lang w:val="ro-RO"/>
        </w:rPr>
        <w:t xml:space="preserve">          </w:t>
      </w:r>
      <w:r w:rsidR="006D1785">
        <w:rPr>
          <w:sz w:val="28"/>
          <w:szCs w:val="28"/>
          <w:lang w:val="ro-RO"/>
        </w:rPr>
        <w:t xml:space="preserve">Președinte al ședinței                </w:t>
      </w:r>
      <w:r>
        <w:rPr>
          <w:sz w:val="28"/>
          <w:szCs w:val="28"/>
          <w:lang w:val="ro-RO"/>
        </w:rPr>
        <w:t xml:space="preserve">               </w:t>
      </w:r>
      <w:r w:rsidR="006D1785">
        <w:rPr>
          <w:sz w:val="28"/>
          <w:szCs w:val="28"/>
          <w:lang w:val="ro-RO"/>
        </w:rPr>
        <w:t xml:space="preserve"> </w:t>
      </w:r>
      <w:proofErr w:type="spellStart"/>
      <w:r w:rsidRPr="002A5EB7">
        <w:rPr>
          <w:sz w:val="28"/>
          <w:szCs w:val="28"/>
          <w:lang w:val="en-US"/>
        </w:rPr>
        <w:t>Cherdivară</w:t>
      </w:r>
      <w:proofErr w:type="spellEnd"/>
      <w:r w:rsidRPr="002A5EB7">
        <w:rPr>
          <w:sz w:val="28"/>
          <w:szCs w:val="28"/>
          <w:lang w:val="en-US"/>
        </w:rPr>
        <w:t xml:space="preserve"> Ana</w:t>
      </w:r>
    </w:p>
    <w:p w:rsidR="006D1785" w:rsidRDefault="002A5EB7" w:rsidP="006D1785">
      <w:pPr>
        <w:pStyle w:val="a3"/>
        <w:jc w:val="both"/>
        <w:rPr>
          <w:sz w:val="28"/>
          <w:szCs w:val="28"/>
          <w:lang w:val="ro-RO"/>
        </w:rPr>
      </w:pPr>
      <w:r>
        <w:rPr>
          <w:sz w:val="28"/>
          <w:szCs w:val="28"/>
          <w:lang w:val="ro-RO"/>
        </w:rPr>
        <w:t xml:space="preserve">          </w:t>
      </w:r>
      <w:r w:rsidR="006D1785">
        <w:rPr>
          <w:sz w:val="28"/>
          <w:szCs w:val="28"/>
          <w:lang w:val="ro-RO"/>
        </w:rPr>
        <w:t xml:space="preserve"> Contrasemnat:             </w:t>
      </w:r>
    </w:p>
    <w:p w:rsidR="006D1785" w:rsidRDefault="002A5EB7" w:rsidP="006D1785">
      <w:pPr>
        <w:pStyle w:val="a3"/>
        <w:jc w:val="both"/>
        <w:rPr>
          <w:sz w:val="28"/>
          <w:szCs w:val="28"/>
          <w:lang w:val="ro-RO"/>
        </w:rPr>
      </w:pPr>
      <w:r>
        <w:rPr>
          <w:sz w:val="28"/>
          <w:szCs w:val="28"/>
          <w:lang w:val="ro-RO"/>
        </w:rPr>
        <w:t xml:space="preserve">          </w:t>
      </w:r>
      <w:r w:rsidR="006D1785">
        <w:rPr>
          <w:sz w:val="28"/>
          <w:szCs w:val="28"/>
          <w:lang w:val="ro-RO"/>
        </w:rPr>
        <w:t xml:space="preserve">Secretarul consiliului               </w:t>
      </w:r>
      <w:r>
        <w:rPr>
          <w:sz w:val="28"/>
          <w:szCs w:val="28"/>
          <w:lang w:val="ro-RO"/>
        </w:rPr>
        <w:t xml:space="preserve">                </w:t>
      </w:r>
      <w:r w:rsidR="006D1785">
        <w:rPr>
          <w:sz w:val="28"/>
          <w:szCs w:val="28"/>
          <w:lang w:val="ro-RO"/>
        </w:rPr>
        <w:t xml:space="preserve"> Munteanu Ana</w:t>
      </w:r>
    </w:p>
    <w:p w:rsidR="006D1785" w:rsidRDefault="006D1785" w:rsidP="00874131">
      <w:pPr>
        <w:pStyle w:val="a3"/>
        <w:jc w:val="both"/>
        <w:rPr>
          <w:sz w:val="28"/>
          <w:szCs w:val="28"/>
          <w:lang w:val="ro-RO"/>
        </w:rPr>
      </w:pPr>
      <w:r>
        <w:rPr>
          <w:sz w:val="28"/>
          <w:szCs w:val="28"/>
          <w:lang w:val="ro-RO"/>
        </w:rPr>
        <w:t xml:space="preserve">                          </w:t>
      </w:r>
    </w:p>
    <w:p w:rsidR="006D1785" w:rsidRDefault="006D1785" w:rsidP="00874131">
      <w:pPr>
        <w:pStyle w:val="a3"/>
        <w:jc w:val="both"/>
        <w:rPr>
          <w:sz w:val="28"/>
          <w:szCs w:val="28"/>
          <w:lang w:val="ro-RO"/>
        </w:rPr>
      </w:pPr>
    </w:p>
    <w:p w:rsidR="006D1785" w:rsidRPr="006819D6" w:rsidRDefault="006D1785" w:rsidP="00EF09AE">
      <w:pPr>
        <w:pStyle w:val="a3"/>
        <w:jc w:val="both"/>
        <w:rPr>
          <w:lang w:val="ro-RO"/>
        </w:rPr>
      </w:pPr>
    </w:p>
    <w:p w:rsidR="00E61F18" w:rsidRDefault="00E96A2E" w:rsidP="006819D6">
      <w:pPr>
        <w:spacing w:line="240" w:lineRule="auto"/>
        <w:jc w:val="right"/>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w:t>
      </w:r>
    </w:p>
    <w:p w:rsidR="00E96A2E" w:rsidRPr="006819D6" w:rsidRDefault="00E96A2E" w:rsidP="006819D6">
      <w:pPr>
        <w:spacing w:line="240" w:lineRule="auto"/>
        <w:jc w:val="right"/>
        <w:rPr>
          <w:rFonts w:ascii="Times New Roman" w:hAnsi="Times New Roman" w:cs="Times New Roman"/>
          <w:sz w:val="20"/>
          <w:szCs w:val="20"/>
          <w:lang w:val="ro-RO"/>
        </w:rPr>
      </w:pPr>
      <w:r w:rsidRPr="006819D6">
        <w:rPr>
          <w:rFonts w:ascii="Times New Roman" w:hAnsi="Times New Roman" w:cs="Times New Roman"/>
          <w:sz w:val="20"/>
          <w:szCs w:val="20"/>
          <w:lang w:val="ro-RO"/>
        </w:rPr>
        <w:lastRenderedPageBreak/>
        <w:t xml:space="preserve">      Aprobat </w:t>
      </w:r>
    </w:p>
    <w:p w:rsidR="00E96A2E" w:rsidRPr="006819D6" w:rsidRDefault="00E96A2E" w:rsidP="006819D6">
      <w:pPr>
        <w:spacing w:line="240" w:lineRule="auto"/>
        <w:jc w:val="right"/>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prin decizia  </w:t>
      </w:r>
      <w:proofErr w:type="spellStart"/>
      <w:r w:rsidRPr="006819D6">
        <w:rPr>
          <w:rFonts w:ascii="Times New Roman" w:hAnsi="Times New Roman" w:cs="Times New Roman"/>
          <w:sz w:val="20"/>
          <w:szCs w:val="20"/>
          <w:lang w:val="ro-RO"/>
        </w:rPr>
        <w:t>consiliului</w:t>
      </w:r>
      <w:r w:rsidR="006819D6">
        <w:rPr>
          <w:rFonts w:ascii="Times New Roman" w:hAnsi="Times New Roman" w:cs="Times New Roman"/>
          <w:sz w:val="20"/>
          <w:szCs w:val="20"/>
          <w:lang w:val="ro-RO"/>
        </w:rPr>
        <w:t>comunal</w:t>
      </w:r>
      <w:proofErr w:type="spellEnd"/>
      <w:r w:rsidR="006819D6">
        <w:rPr>
          <w:rFonts w:ascii="Times New Roman" w:hAnsi="Times New Roman" w:cs="Times New Roman"/>
          <w:sz w:val="20"/>
          <w:szCs w:val="20"/>
          <w:lang w:val="ro-RO"/>
        </w:rPr>
        <w:t xml:space="preserve"> </w:t>
      </w:r>
    </w:p>
    <w:p w:rsidR="00E96A2E" w:rsidRPr="006819D6" w:rsidRDefault="00E96A2E" w:rsidP="006819D6">
      <w:pPr>
        <w:spacing w:line="240" w:lineRule="auto"/>
        <w:jc w:val="right"/>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nr</w:t>
      </w:r>
      <w:r w:rsidR="006D1785" w:rsidRPr="006819D6">
        <w:rPr>
          <w:rFonts w:ascii="Times New Roman" w:hAnsi="Times New Roman" w:cs="Times New Roman"/>
          <w:sz w:val="20"/>
          <w:szCs w:val="20"/>
          <w:lang w:val="ro-RO"/>
        </w:rPr>
        <w:t>.</w:t>
      </w:r>
      <w:r w:rsidRPr="006819D6">
        <w:rPr>
          <w:rFonts w:ascii="Times New Roman" w:hAnsi="Times New Roman" w:cs="Times New Roman"/>
          <w:sz w:val="20"/>
          <w:szCs w:val="20"/>
          <w:lang w:val="ro-RO"/>
        </w:rPr>
        <w:t xml:space="preserve">  </w:t>
      </w:r>
      <w:r w:rsidR="00EF09AE" w:rsidRPr="006819D6">
        <w:rPr>
          <w:rFonts w:ascii="Times New Roman" w:hAnsi="Times New Roman" w:cs="Times New Roman"/>
          <w:sz w:val="20"/>
          <w:szCs w:val="20"/>
          <w:lang w:val="ro-RO"/>
        </w:rPr>
        <w:t>6/13</w:t>
      </w:r>
      <w:r w:rsidR="00255188" w:rsidRPr="006819D6">
        <w:rPr>
          <w:rFonts w:ascii="Times New Roman" w:hAnsi="Times New Roman" w:cs="Times New Roman"/>
          <w:sz w:val="20"/>
          <w:szCs w:val="20"/>
          <w:lang w:val="ro-RO"/>
        </w:rPr>
        <w:t xml:space="preserve"> </w:t>
      </w:r>
      <w:r w:rsidR="005D6D97" w:rsidRPr="006819D6">
        <w:rPr>
          <w:rFonts w:ascii="Times New Roman" w:hAnsi="Times New Roman" w:cs="Times New Roman"/>
          <w:sz w:val="20"/>
          <w:szCs w:val="20"/>
          <w:lang w:val="ro-RO"/>
        </w:rPr>
        <w:t xml:space="preserve">din </w:t>
      </w:r>
      <w:r w:rsidR="00EF09AE" w:rsidRPr="006819D6">
        <w:rPr>
          <w:rFonts w:ascii="Times New Roman" w:hAnsi="Times New Roman" w:cs="Times New Roman"/>
          <w:sz w:val="20"/>
          <w:szCs w:val="20"/>
          <w:lang w:val="ro-RO"/>
        </w:rPr>
        <w:t>14 decembrie 2016</w:t>
      </w:r>
    </w:p>
    <w:p w:rsidR="00E96A2E" w:rsidRPr="006819D6" w:rsidRDefault="00E96A2E" w:rsidP="006819D6">
      <w:pPr>
        <w:jc w:val="right"/>
        <w:rPr>
          <w:rFonts w:ascii="Times New Roman" w:hAnsi="Times New Roman" w:cs="Times New Roman"/>
          <w:sz w:val="20"/>
          <w:szCs w:val="20"/>
          <w:lang w:val="ro-RO"/>
        </w:rPr>
      </w:pPr>
    </w:p>
    <w:p w:rsidR="00E96A2E" w:rsidRPr="006819D6" w:rsidRDefault="00E96A2E" w:rsidP="002A5EB7">
      <w:pPr>
        <w:jc w:val="center"/>
        <w:rPr>
          <w:rFonts w:ascii="Times New Roman" w:hAnsi="Times New Roman" w:cs="Times New Roman"/>
          <w:b/>
          <w:sz w:val="20"/>
          <w:szCs w:val="20"/>
          <w:lang w:val="ro-RO"/>
        </w:rPr>
      </w:pPr>
      <w:r w:rsidRPr="006819D6">
        <w:rPr>
          <w:rFonts w:ascii="Times New Roman" w:hAnsi="Times New Roman" w:cs="Times New Roman"/>
          <w:b/>
          <w:sz w:val="20"/>
          <w:szCs w:val="20"/>
          <w:lang w:val="ro-RO"/>
        </w:rPr>
        <w:t>PROGRAM</w:t>
      </w:r>
    </w:p>
    <w:p w:rsidR="00E96A2E" w:rsidRPr="006819D6" w:rsidRDefault="00E96A2E" w:rsidP="002A5EB7">
      <w:pPr>
        <w:jc w:val="center"/>
        <w:rPr>
          <w:rFonts w:ascii="Times New Roman" w:hAnsi="Times New Roman" w:cs="Times New Roman"/>
          <w:sz w:val="20"/>
          <w:szCs w:val="20"/>
          <w:lang w:val="ro-RO"/>
        </w:rPr>
      </w:pPr>
      <w:r w:rsidRPr="006819D6">
        <w:rPr>
          <w:rFonts w:ascii="Times New Roman" w:hAnsi="Times New Roman" w:cs="Times New Roman"/>
          <w:sz w:val="20"/>
          <w:szCs w:val="20"/>
          <w:lang w:val="ro-RO"/>
        </w:rPr>
        <w:t>de dezvoltare  a</w:t>
      </w:r>
      <w:r w:rsidR="00255188" w:rsidRPr="006819D6">
        <w:rPr>
          <w:rFonts w:ascii="Times New Roman" w:hAnsi="Times New Roman" w:cs="Times New Roman"/>
          <w:sz w:val="20"/>
          <w:szCs w:val="20"/>
          <w:lang w:val="ro-RO"/>
        </w:rPr>
        <w:t xml:space="preserve"> lucrărilor publice în anul 2017</w:t>
      </w:r>
    </w:p>
    <w:p w:rsidR="00E96A2E" w:rsidRPr="006819D6" w:rsidRDefault="00E96A2E" w:rsidP="00E96A2E">
      <w:pPr>
        <w:pStyle w:val="a6"/>
        <w:numPr>
          <w:ilvl w:val="0"/>
          <w:numId w:val="11"/>
        </w:numPr>
        <w:rPr>
          <w:rFonts w:ascii="Times New Roman" w:hAnsi="Times New Roman" w:cs="Times New Roman"/>
          <w:b/>
          <w:sz w:val="20"/>
          <w:szCs w:val="20"/>
          <w:lang w:val="ro-RO"/>
        </w:rPr>
      </w:pPr>
      <w:r w:rsidRPr="006819D6">
        <w:rPr>
          <w:rFonts w:ascii="Times New Roman" w:hAnsi="Times New Roman" w:cs="Times New Roman"/>
          <w:b/>
          <w:sz w:val="20"/>
          <w:szCs w:val="20"/>
          <w:lang w:val="ro-RO"/>
        </w:rPr>
        <w:t>Cadrul  legal  și financiar</w:t>
      </w:r>
    </w:p>
    <w:p w:rsidR="00E96A2E" w:rsidRPr="006819D6" w:rsidRDefault="00E96A2E" w:rsidP="00E96A2E">
      <w:pPr>
        <w:ind w:left="360"/>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Lucrările publice remunerate se organizează anual în conformitate cu prevederile  legislaței în vigoare:</w:t>
      </w:r>
    </w:p>
    <w:p w:rsidR="00E96A2E" w:rsidRPr="006819D6" w:rsidRDefault="00E96A2E" w:rsidP="00E96A2E">
      <w:pPr>
        <w:pStyle w:val="a6"/>
        <w:numPr>
          <w:ilvl w:val="0"/>
          <w:numId w:val="12"/>
        </w:numPr>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Hotărîrea guverrnului RM nr 1124 din 14.10.2004</w:t>
      </w:r>
    </w:p>
    <w:p w:rsidR="00E96A2E" w:rsidRPr="006819D6" w:rsidRDefault="00E96A2E" w:rsidP="00E96A2E">
      <w:pPr>
        <w:pStyle w:val="a6"/>
        <w:numPr>
          <w:ilvl w:val="0"/>
          <w:numId w:val="12"/>
        </w:numPr>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Legea nr 102-XV din 13.03.2003 cu modificările ulterioare art. 22</w:t>
      </w:r>
    </w:p>
    <w:p w:rsidR="00E96A2E" w:rsidRPr="006819D6" w:rsidRDefault="00E96A2E" w:rsidP="00E96A2E">
      <w:pPr>
        <w:pStyle w:val="a6"/>
        <w:numPr>
          <w:ilvl w:val="0"/>
          <w:numId w:val="12"/>
        </w:numPr>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Legea nr 436-XVI din 28.12.2006  art. 78</w:t>
      </w:r>
    </w:p>
    <w:p w:rsidR="00E96A2E" w:rsidRPr="006819D6" w:rsidRDefault="00E96A2E" w:rsidP="00E96A2E">
      <w:pPr>
        <w:rPr>
          <w:rFonts w:ascii="Times New Roman" w:hAnsi="Times New Roman" w:cs="Times New Roman"/>
          <w:sz w:val="20"/>
          <w:szCs w:val="20"/>
          <w:lang w:val="ro-RO"/>
        </w:rPr>
      </w:pPr>
      <w:r w:rsidRPr="006819D6">
        <w:rPr>
          <w:rFonts w:ascii="Times New Roman" w:hAnsi="Times New Roman" w:cs="Times New Roman"/>
          <w:sz w:val="20"/>
          <w:szCs w:val="20"/>
          <w:lang w:val="ro-RO"/>
        </w:rPr>
        <w:t>Finanțarea  lucrărilor publice se efectuează din contul mijloacelor bugetului  local și  fondului de șomaj.</w:t>
      </w:r>
    </w:p>
    <w:p w:rsidR="00EE5D61" w:rsidRPr="006819D6" w:rsidRDefault="00EE5D61" w:rsidP="00E96A2E">
      <w:pPr>
        <w:rPr>
          <w:rFonts w:ascii="Times New Roman" w:hAnsi="Times New Roman" w:cs="Times New Roman"/>
          <w:sz w:val="20"/>
          <w:szCs w:val="20"/>
          <w:lang w:val="ro-RO"/>
        </w:rPr>
      </w:pPr>
      <w:r w:rsidRPr="006819D6">
        <w:rPr>
          <w:rFonts w:ascii="Times New Roman" w:hAnsi="Times New Roman" w:cs="Times New Roman"/>
          <w:sz w:val="20"/>
          <w:szCs w:val="20"/>
          <w:lang w:val="ro-RO"/>
        </w:rPr>
        <w:t>Bugetul local -1000 lei</w:t>
      </w:r>
    </w:p>
    <w:p w:rsidR="00EE5D61" w:rsidRPr="006819D6" w:rsidRDefault="00CF74FE" w:rsidP="00E96A2E">
      <w:pPr>
        <w:rPr>
          <w:rFonts w:ascii="Times New Roman" w:hAnsi="Times New Roman" w:cs="Times New Roman"/>
          <w:sz w:val="20"/>
          <w:szCs w:val="20"/>
          <w:lang w:val="ro-RO"/>
        </w:rPr>
      </w:pPr>
      <w:r w:rsidRPr="006819D6">
        <w:rPr>
          <w:rFonts w:ascii="Times New Roman" w:hAnsi="Times New Roman" w:cs="Times New Roman"/>
          <w:sz w:val="20"/>
          <w:szCs w:val="20"/>
          <w:lang w:val="ro-RO"/>
        </w:rPr>
        <w:t>Fondul de șomaj-1383 lei.</w:t>
      </w:r>
    </w:p>
    <w:p w:rsidR="00E96A2E" w:rsidRPr="006819D6" w:rsidRDefault="00E96A2E" w:rsidP="00A644E0">
      <w:pPr>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Munca persoanelor angajate  la lucrări publice este retribuită în conformitate cu condițiile de retribuire a muncii stabilite de angajator sau în bază de contract,  însă nu mai puțin decît salariu tarifar pentru categoria  I  de salarizare a instituției bugetare. </w:t>
      </w:r>
    </w:p>
    <w:p w:rsidR="00E96A2E" w:rsidRPr="006819D6" w:rsidRDefault="00E96A2E" w:rsidP="00A644E0">
      <w:pPr>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Șomerii care bineficiază de  ajutor de șomaj și sînt antrenați la  lucrări publice li se stabilește  o indemnizație lunară de stimulare pentru participare la lucrările publice  în mărime de 30% din salariu mediu pe economie    pentru anul precedent.</w:t>
      </w:r>
    </w:p>
    <w:p w:rsidR="00E96A2E" w:rsidRPr="006819D6" w:rsidRDefault="00E96A2E" w:rsidP="00A644E0">
      <w:pPr>
        <w:jc w:val="both"/>
        <w:rPr>
          <w:rFonts w:ascii="Times New Roman" w:hAnsi="Times New Roman" w:cs="Times New Roman"/>
          <w:sz w:val="20"/>
          <w:szCs w:val="20"/>
          <w:lang w:val="ro-RO"/>
        </w:rPr>
      </w:pPr>
      <w:r w:rsidRPr="006819D6">
        <w:rPr>
          <w:rFonts w:ascii="Times New Roman" w:hAnsi="Times New Roman" w:cs="Times New Roman"/>
          <w:sz w:val="20"/>
          <w:szCs w:val="20"/>
          <w:lang w:val="ro-RO"/>
        </w:rPr>
        <w:t>Relațiile dintre  părțile participante la organizarea  lucrărilor publice sînt reglementate de contractele încheiate între Agenția pentru  ocuparea  Forței de muncă, primărie  și șomeri. În contract  este stipulat volumul de lucru, durata, condițiile de retribuire a muncii. La contract se  anexază  devizul de cheltuieli pentru lucrările publice cu indicarea sursei de finanțare, registrul de pontaj, tabelul zilelor  lucrate.</w:t>
      </w:r>
    </w:p>
    <w:p w:rsidR="00E96A2E" w:rsidRPr="006819D6" w:rsidRDefault="00E96A2E" w:rsidP="00E96A2E">
      <w:pPr>
        <w:rPr>
          <w:rFonts w:ascii="Times New Roman" w:hAnsi="Times New Roman" w:cs="Times New Roman"/>
          <w:sz w:val="20"/>
          <w:szCs w:val="20"/>
          <w:lang w:val="ro-RO"/>
        </w:rPr>
      </w:pPr>
      <w:r w:rsidRPr="006819D6">
        <w:rPr>
          <w:rFonts w:ascii="Times New Roman" w:hAnsi="Times New Roman" w:cs="Times New Roman"/>
          <w:sz w:val="20"/>
          <w:szCs w:val="20"/>
          <w:lang w:val="ro-RO"/>
        </w:rPr>
        <w:t>Selectarea  și îndreptarea persoanelor la lucrări publice este efectuată de AOFM Strășeni.</w:t>
      </w:r>
    </w:p>
    <w:p w:rsidR="00E96A2E" w:rsidRPr="006819D6" w:rsidRDefault="00E96A2E" w:rsidP="00E96A2E">
      <w:pPr>
        <w:pStyle w:val="a6"/>
        <w:numPr>
          <w:ilvl w:val="0"/>
          <w:numId w:val="11"/>
        </w:numPr>
        <w:jc w:val="both"/>
        <w:rPr>
          <w:rFonts w:ascii="Times New Roman" w:hAnsi="Times New Roman" w:cs="Times New Roman"/>
          <w:b/>
          <w:sz w:val="20"/>
          <w:szCs w:val="20"/>
          <w:lang w:val="ro-RO"/>
        </w:rPr>
      </w:pPr>
      <w:r w:rsidRPr="006819D6">
        <w:rPr>
          <w:rFonts w:ascii="Times New Roman" w:hAnsi="Times New Roman" w:cs="Times New Roman"/>
          <w:sz w:val="20"/>
          <w:szCs w:val="20"/>
          <w:lang w:val="ro-RO"/>
        </w:rPr>
        <w:t xml:space="preserve"> </w:t>
      </w:r>
      <w:r w:rsidRPr="006819D6">
        <w:rPr>
          <w:rFonts w:ascii="Times New Roman" w:hAnsi="Times New Roman" w:cs="Times New Roman"/>
          <w:b/>
          <w:sz w:val="20"/>
          <w:szCs w:val="20"/>
          <w:lang w:val="ro-RO"/>
        </w:rPr>
        <w:t>Desfășurarea  lucrărilor publice</w:t>
      </w:r>
    </w:p>
    <w:tbl>
      <w:tblPr>
        <w:tblStyle w:val="a5"/>
        <w:tblW w:w="0" w:type="auto"/>
        <w:tblInd w:w="-34" w:type="dxa"/>
        <w:tblLook w:val="04A0"/>
      </w:tblPr>
      <w:tblGrid>
        <w:gridCol w:w="701"/>
        <w:gridCol w:w="1728"/>
        <w:gridCol w:w="1569"/>
        <w:gridCol w:w="1520"/>
        <w:gridCol w:w="1212"/>
        <w:gridCol w:w="1585"/>
      </w:tblGrid>
      <w:tr w:rsidR="00EE5D61" w:rsidRPr="006819D6" w:rsidTr="00C12B5D">
        <w:tc>
          <w:tcPr>
            <w:tcW w:w="701" w:type="dxa"/>
          </w:tcPr>
          <w:p w:rsidR="00EE5D61" w:rsidRPr="006819D6" w:rsidRDefault="00EE5D61" w:rsidP="00C12B5D">
            <w:pPr>
              <w:pStyle w:val="a6"/>
              <w:ind w:left="0"/>
              <w:rPr>
                <w:rFonts w:ascii="Times New Roman" w:hAnsi="Times New Roman" w:cs="Times New Roman"/>
                <w:b/>
                <w:sz w:val="20"/>
                <w:szCs w:val="20"/>
                <w:lang w:val="ro-RO"/>
              </w:rPr>
            </w:pPr>
            <w:r w:rsidRPr="006819D6">
              <w:rPr>
                <w:rFonts w:ascii="Times New Roman" w:hAnsi="Times New Roman" w:cs="Times New Roman"/>
                <w:b/>
                <w:sz w:val="20"/>
                <w:szCs w:val="20"/>
                <w:lang w:val="ro-RO"/>
              </w:rPr>
              <w:t>Nr</w:t>
            </w:r>
          </w:p>
        </w:tc>
        <w:tc>
          <w:tcPr>
            <w:tcW w:w="1728"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Denumirea  instituției</w:t>
            </w:r>
          </w:p>
        </w:tc>
        <w:tc>
          <w:tcPr>
            <w:tcW w:w="1569"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Denumirea lucrărilor publice</w:t>
            </w:r>
          </w:p>
        </w:tc>
        <w:tc>
          <w:tcPr>
            <w:tcW w:w="1520"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Terminii  executării lucrărilor publice  </w:t>
            </w:r>
          </w:p>
        </w:tc>
        <w:tc>
          <w:tcPr>
            <w:tcW w:w="1212"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Sursa de finanțare și suma</w:t>
            </w:r>
          </w:p>
        </w:tc>
        <w:tc>
          <w:tcPr>
            <w:tcW w:w="1585"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Responsabil de îndeplinire</w:t>
            </w:r>
          </w:p>
        </w:tc>
      </w:tr>
      <w:tr w:rsidR="00EE5D61" w:rsidRPr="006819D6" w:rsidTr="00C12B5D">
        <w:tc>
          <w:tcPr>
            <w:tcW w:w="701" w:type="dxa"/>
          </w:tcPr>
          <w:p w:rsidR="00EE5D61" w:rsidRPr="006819D6" w:rsidRDefault="00EE5D61" w:rsidP="00C12B5D">
            <w:pPr>
              <w:pStyle w:val="a6"/>
              <w:ind w:left="0"/>
              <w:rPr>
                <w:rFonts w:ascii="Times New Roman" w:hAnsi="Times New Roman" w:cs="Times New Roman"/>
                <w:b/>
                <w:sz w:val="20"/>
                <w:szCs w:val="20"/>
                <w:lang w:val="ro-RO"/>
              </w:rPr>
            </w:pPr>
            <w:r w:rsidRPr="006819D6">
              <w:rPr>
                <w:rFonts w:ascii="Times New Roman" w:hAnsi="Times New Roman" w:cs="Times New Roman"/>
                <w:b/>
                <w:sz w:val="20"/>
                <w:szCs w:val="20"/>
                <w:lang w:val="ro-RO"/>
              </w:rPr>
              <w:t>1</w:t>
            </w:r>
          </w:p>
        </w:tc>
        <w:tc>
          <w:tcPr>
            <w:tcW w:w="1728"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Grădinița de copii Ghelăuza</w:t>
            </w:r>
          </w:p>
        </w:tc>
        <w:tc>
          <w:tcPr>
            <w:tcW w:w="1569"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lucrări de reparație</w:t>
            </w:r>
          </w:p>
        </w:tc>
        <w:tc>
          <w:tcPr>
            <w:tcW w:w="1520"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pe parcursul anului</w:t>
            </w:r>
          </w:p>
        </w:tc>
        <w:tc>
          <w:tcPr>
            <w:tcW w:w="1212"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bugetul local</w:t>
            </w:r>
          </w:p>
        </w:tc>
        <w:tc>
          <w:tcPr>
            <w:tcW w:w="1585" w:type="dxa"/>
          </w:tcPr>
          <w:p w:rsidR="00EE5D61" w:rsidRPr="006819D6" w:rsidRDefault="00EE5D61" w:rsidP="00A30584">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Baciu Liubov</w:t>
            </w:r>
          </w:p>
        </w:tc>
      </w:tr>
      <w:tr w:rsidR="00EE5D61" w:rsidRPr="006819D6" w:rsidTr="00C12B5D">
        <w:tc>
          <w:tcPr>
            <w:tcW w:w="701" w:type="dxa"/>
          </w:tcPr>
          <w:p w:rsidR="00EE5D61" w:rsidRPr="006819D6" w:rsidRDefault="00EE5D61" w:rsidP="00C12B5D">
            <w:pPr>
              <w:pStyle w:val="a6"/>
              <w:ind w:left="0"/>
              <w:rPr>
                <w:rFonts w:ascii="Times New Roman" w:hAnsi="Times New Roman" w:cs="Times New Roman"/>
                <w:b/>
                <w:sz w:val="20"/>
                <w:szCs w:val="20"/>
                <w:lang w:val="ro-RO"/>
              </w:rPr>
            </w:pPr>
            <w:r w:rsidRPr="006819D6">
              <w:rPr>
                <w:rFonts w:ascii="Times New Roman" w:hAnsi="Times New Roman" w:cs="Times New Roman"/>
                <w:b/>
                <w:sz w:val="20"/>
                <w:szCs w:val="20"/>
                <w:lang w:val="ro-RO"/>
              </w:rPr>
              <w:t>2</w:t>
            </w:r>
          </w:p>
        </w:tc>
        <w:tc>
          <w:tcPr>
            <w:tcW w:w="1728"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Grădinița de copii  Saca</w:t>
            </w:r>
          </w:p>
        </w:tc>
        <w:tc>
          <w:tcPr>
            <w:tcW w:w="1569"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lucrări de reparație</w:t>
            </w:r>
          </w:p>
        </w:tc>
        <w:tc>
          <w:tcPr>
            <w:tcW w:w="1520"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pe parcursul anului</w:t>
            </w:r>
          </w:p>
        </w:tc>
        <w:tc>
          <w:tcPr>
            <w:tcW w:w="1212"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bugetul local</w:t>
            </w:r>
          </w:p>
        </w:tc>
        <w:tc>
          <w:tcPr>
            <w:tcW w:w="1585" w:type="dxa"/>
          </w:tcPr>
          <w:p w:rsidR="00EE5D61" w:rsidRPr="006819D6" w:rsidRDefault="00EE5D61" w:rsidP="00C12B5D">
            <w:pPr>
              <w:pStyle w:val="a6"/>
              <w:ind w:left="0"/>
              <w:rPr>
                <w:rFonts w:ascii="Times New Roman" w:hAnsi="Times New Roman" w:cs="Times New Roman"/>
                <w:sz w:val="20"/>
                <w:szCs w:val="20"/>
                <w:lang w:val="ro-RO"/>
              </w:rPr>
            </w:pPr>
            <w:proofErr w:type="spellStart"/>
            <w:r w:rsidRPr="006819D6">
              <w:rPr>
                <w:rFonts w:ascii="Times New Roman" w:hAnsi="Times New Roman" w:cs="Times New Roman"/>
                <w:sz w:val="20"/>
                <w:szCs w:val="20"/>
                <w:lang w:val="ro-RO"/>
              </w:rPr>
              <w:t>Calarașan</w:t>
            </w:r>
            <w:proofErr w:type="spellEnd"/>
            <w:r w:rsidRPr="006819D6">
              <w:rPr>
                <w:rFonts w:ascii="Times New Roman" w:hAnsi="Times New Roman" w:cs="Times New Roman"/>
                <w:sz w:val="20"/>
                <w:szCs w:val="20"/>
                <w:lang w:val="ro-RO"/>
              </w:rPr>
              <w:t xml:space="preserve"> Tamara</w:t>
            </w:r>
          </w:p>
        </w:tc>
      </w:tr>
      <w:tr w:rsidR="00EE5D61" w:rsidRPr="006819D6" w:rsidTr="00C12B5D">
        <w:tc>
          <w:tcPr>
            <w:tcW w:w="701" w:type="dxa"/>
          </w:tcPr>
          <w:p w:rsidR="00EE5D61" w:rsidRPr="006819D6" w:rsidRDefault="00EE5D61" w:rsidP="00C12B5D">
            <w:pPr>
              <w:pStyle w:val="a6"/>
              <w:ind w:left="0"/>
              <w:rPr>
                <w:rFonts w:ascii="Times New Roman" w:hAnsi="Times New Roman" w:cs="Times New Roman"/>
                <w:b/>
                <w:sz w:val="20"/>
                <w:szCs w:val="20"/>
                <w:lang w:val="ro-RO"/>
              </w:rPr>
            </w:pPr>
            <w:r w:rsidRPr="006819D6">
              <w:rPr>
                <w:rFonts w:ascii="Times New Roman" w:hAnsi="Times New Roman" w:cs="Times New Roman"/>
                <w:b/>
                <w:sz w:val="20"/>
                <w:szCs w:val="20"/>
                <w:lang w:val="ro-RO"/>
              </w:rPr>
              <w:t>3</w:t>
            </w:r>
          </w:p>
        </w:tc>
        <w:tc>
          <w:tcPr>
            <w:tcW w:w="1728"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Primăria</w:t>
            </w:r>
          </w:p>
        </w:tc>
        <w:tc>
          <w:tcPr>
            <w:tcW w:w="1569"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amenajarea teritoriului</w:t>
            </w:r>
          </w:p>
        </w:tc>
        <w:tc>
          <w:tcPr>
            <w:tcW w:w="1520"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pe parcursul anului</w:t>
            </w:r>
          </w:p>
        </w:tc>
        <w:tc>
          <w:tcPr>
            <w:tcW w:w="1212"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bugetul local</w:t>
            </w:r>
          </w:p>
        </w:tc>
        <w:tc>
          <w:tcPr>
            <w:tcW w:w="1585" w:type="dxa"/>
          </w:tcPr>
          <w:p w:rsidR="00EE5D61" w:rsidRPr="006819D6" w:rsidRDefault="00EE5D61" w:rsidP="00C12B5D">
            <w:pPr>
              <w:pStyle w:val="a6"/>
              <w:ind w:left="0"/>
              <w:rPr>
                <w:rFonts w:ascii="Times New Roman" w:hAnsi="Times New Roman" w:cs="Times New Roman"/>
                <w:sz w:val="20"/>
                <w:szCs w:val="20"/>
                <w:lang w:val="ro-RO"/>
              </w:rPr>
            </w:pPr>
            <w:r w:rsidRPr="006819D6">
              <w:rPr>
                <w:rFonts w:ascii="Times New Roman" w:hAnsi="Times New Roman" w:cs="Times New Roman"/>
                <w:sz w:val="20"/>
                <w:szCs w:val="20"/>
                <w:lang w:val="ro-RO"/>
              </w:rPr>
              <w:t>Primarul</w:t>
            </w:r>
          </w:p>
        </w:tc>
      </w:tr>
    </w:tbl>
    <w:p w:rsidR="006D1785" w:rsidRPr="006819D6" w:rsidRDefault="00E96A2E" w:rsidP="00E96A2E">
      <w:pPr>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                 </w:t>
      </w:r>
    </w:p>
    <w:p w:rsidR="006D1785" w:rsidRPr="006819D6" w:rsidRDefault="006D1785" w:rsidP="00E96A2E">
      <w:pPr>
        <w:rPr>
          <w:rFonts w:ascii="Times New Roman" w:hAnsi="Times New Roman" w:cs="Times New Roman"/>
          <w:sz w:val="20"/>
          <w:szCs w:val="20"/>
          <w:lang w:val="ro-RO"/>
        </w:rPr>
      </w:pPr>
    </w:p>
    <w:p w:rsidR="00E96A2E" w:rsidRPr="006819D6" w:rsidRDefault="00E96A2E" w:rsidP="006D1785">
      <w:pPr>
        <w:jc w:val="center"/>
        <w:rPr>
          <w:rFonts w:ascii="Times New Roman" w:hAnsi="Times New Roman" w:cs="Times New Roman"/>
          <w:sz w:val="20"/>
          <w:szCs w:val="20"/>
          <w:lang w:val="ro-RO"/>
        </w:rPr>
      </w:pPr>
      <w:r w:rsidRPr="006819D6">
        <w:rPr>
          <w:rFonts w:ascii="Times New Roman" w:hAnsi="Times New Roman" w:cs="Times New Roman"/>
          <w:sz w:val="20"/>
          <w:szCs w:val="20"/>
          <w:lang w:val="ro-RO"/>
        </w:rPr>
        <w:t xml:space="preserve">Secretarul consiliului                  </w:t>
      </w:r>
      <w:r w:rsidR="002A5EB7">
        <w:rPr>
          <w:rFonts w:ascii="Times New Roman" w:hAnsi="Times New Roman" w:cs="Times New Roman"/>
          <w:sz w:val="20"/>
          <w:szCs w:val="20"/>
          <w:lang w:val="ro-RO"/>
        </w:rPr>
        <w:t xml:space="preserve">                                                                </w:t>
      </w:r>
      <w:r w:rsidRPr="006819D6">
        <w:rPr>
          <w:rFonts w:ascii="Times New Roman" w:hAnsi="Times New Roman" w:cs="Times New Roman"/>
          <w:sz w:val="20"/>
          <w:szCs w:val="20"/>
          <w:lang w:val="ro-RO"/>
        </w:rPr>
        <w:t xml:space="preserve">      </w:t>
      </w:r>
      <w:r w:rsidR="00A30584" w:rsidRPr="006819D6">
        <w:rPr>
          <w:rFonts w:ascii="Times New Roman" w:hAnsi="Times New Roman" w:cs="Times New Roman"/>
          <w:sz w:val="20"/>
          <w:szCs w:val="20"/>
          <w:lang w:val="ro-RO"/>
        </w:rPr>
        <w:t>Munteanu Ana</w:t>
      </w:r>
    </w:p>
    <w:p w:rsidR="00E96A2E" w:rsidRPr="006819D6" w:rsidRDefault="00E96A2E" w:rsidP="006D1785">
      <w:pPr>
        <w:pStyle w:val="a3"/>
        <w:jc w:val="center"/>
        <w:rPr>
          <w:lang w:val="ro-RO"/>
        </w:rPr>
      </w:pPr>
    </w:p>
    <w:sectPr w:rsidR="00E96A2E" w:rsidRPr="006819D6" w:rsidSect="001E42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1A8"/>
    <w:multiLevelType w:val="hybridMultilevel"/>
    <w:tmpl w:val="D3667F96"/>
    <w:lvl w:ilvl="0" w:tplc="C5DE782C">
      <w:start w:val="1"/>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076C7755"/>
    <w:multiLevelType w:val="hybridMultilevel"/>
    <w:tmpl w:val="CF58FB96"/>
    <w:lvl w:ilvl="0" w:tplc="F4028D4A">
      <w:numFmt w:val="bullet"/>
      <w:lvlText w:val="-"/>
      <w:lvlJc w:val="left"/>
      <w:pPr>
        <w:ind w:left="1635" w:hanging="360"/>
      </w:pPr>
      <w:rPr>
        <w:rFonts w:ascii="Times New Roman" w:eastAsiaTheme="minorHAnsi" w:hAnsi="Times New Roman" w:cs="Times New Roman"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2">
    <w:nsid w:val="22B4112B"/>
    <w:multiLevelType w:val="hybridMultilevel"/>
    <w:tmpl w:val="1D00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710095"/>
    <w:multiLevelType w:val="hybridMultilevel"/>
    <w:tmpl w:val="45E869DA"/>
    <w:lvl w:ilvl="0" w:tplc="95C88B16">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
    <w:nsid w:val="2C655238"/>
    <w:multiLevelType w:val="hybridMultilevel"/>
    <w:tmpl w:val="17F09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B0A2C"/>
    <w:multiLevelType w:val="hybridMultilevel"/>
    <w:tmpl w:val="A13CE2FE"/>
    <w:lvl w:ilvl="0" w:tplc="02CEE6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E26F8C"/>
    <w:multiLevelType w:val="hybridMultilevel"/>
    <w:tmpl w:val="D9E60FA6"/>
    <w:lvl w:ilvl="0" w:tplc="A2C842AA">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AE0B12"/>
    <w:multiLevelType w:val="hybridMultilevel"/>
    <w:tmpl w:val="293C3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867564"/>
    <w:multiLevelType w:val="hybridMultilevel"/>
    <w:tmpl w:val="A20C532C"/>
    <w:lvl w:ilvl="0" w:tplc="CF8CB13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541A2817"/>
    <w:multiLevelType w:val="hybridMultilevel"/>
    <w:tmpl w:val="17C0A5FE"/>
    <w:lvl w:ilvl="0" w:tplc="EE5CE154">
      <w:start w:val="1"/>
      <w:numFmt w:val="bullet"/>
      <w:lvlText w:val="-"/>
      <w:lvlJc w:val="left"/>
      <w:pPr>
        <w:ind w:left="1380" w:hanging="360"/>
      </w:pPr>
      <w:rPr>
        <w:rFonts w:ascii="Times New Roman" w:eastAsia="Times New Roman"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0">
    <w:nsid w:val="6DD14406"/>
    <w:multiLevelType w:val="hybridMultilevel"/>
    <w:tmpl w:val="FD9AA332"/>
    <w:lvl w:ilvl="0" w:tplc="4104A7B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187138"/>
    <w:multiLevelType w:val="hybridMultilevel"/>
    <w:tmpl w:val="AE849A6E"/>
    <w:lvl w:ilvl="0" w:tplc="E872DCF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0"/>
  </w:num>
  <w:num w:numId="2">
    <w:abstractNumId w:val="7"/>
  </w:num>
  <w:num w:numId="3">
    <w:abstractNumId w:val="4"/>
  </w:num>
  <w:num w:numId="4">
    <w:abstractNumId w:val="9"/>
  </w:num>
  <w:num w:numId="5">
    <w:abstractNumId w:val="2"/>
  </w:num>
  <w:num w:numId="6">
    <w:abstractNumId w:val="6"/>
  </w:num>
  <w:num w:numId="7">
    <w:abstractNumId w:val="11"/>
  </w:num>
  <w:num w:numId="8">
    <w:abstractNumId w:val="0"/>
  </w:num>
  <w:num w:numId="9">
    <w:abstractNumId w:val="8"/>
  </w:num>
  <w:num w:numId="10">
    <w:abstractNumId w:val="3"/>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3BB9"/>
    <w:rsid w:val="00003BB9"/>
    <w:rsid w:val="00023FDB"/>
    <w:rsid w:val="000443A2"/>
    <w:rsid w:val="0004742A"/>
    <w:rsid w:val="00077DE6"/>
    <w:rsid w:val="000A1187"/>
    <w:rsid w:val="000E30EE"/>
    <w:rsid w:val="000F61EB"/>
    <w:rsid w:val="00105697"/>
    <w:rsid w:val="0015288E"/>
    <w:rsid w:val="00165486"/>
    <w:rsid w:val="00177874"/>
    <w:rsid w:val="00190784"/>
    <w:rsid w:val="001A1BA9"/>
    <w:rsid w:val="001A7816"/>
    <w:rsid w:val="001B76D2"/>
    <w:rsid w:val="001C696A"/>
    <w:rsid w:val="001C76F7"/>
    <w:rsid w:val="001E42F9"/>
    <w:rsid w:val="00255188"/>
    <w:rsid w:val="00270714"/>
    <w:rsid w:val="00273546"/>
    <w:rsid w:val="00287822"/>
    <w:rsid w:val="002A0256"/>
    <w:rsid w:val="002A5EB7"/>
    <w:rsid w:val="002D3F35"/>
    <w:rsid w:val="002E094D"/>
    <w:rsid w:val="002E4C58"/>
    <w:rsid w:val="00335FBD"/>
    <w:rsid w:val="00371D4B"/>
    <w:rsid w:val="0037250C"/>
    <w:rsid w:val="003A60F1"/>
    <w:rsid w:val="003D5A5B"/>
    <w:rsid w:val="00445BE3"/>
    <w:rsid w:val="00446F9B"/>
    <w:rsid w:val="0048168E"/>
    <w:rsid w:val="00516ED7"/>
    <w:rsid w:val="005330F4"/>
    <w:rsid w:val="00570BA6"/>
    <w:rsid w:val="005A1834"/>
    <w:rsid w:val="005A5BDF"/>
    <w:rsid w:val="005B1721"/>
    <w:rsid w:val="005C6929"/>
    <w:rsid w:val="005C7D64"/>
    <w:rsid w:val="005D6D97"/>
    <w:rsid w:val="005E2906"/>
    <w:rsid w:val="005F000F"/>
    <w:rsid w:val="0062002B"/>
    <w:rsid w:val="006214B1"/>
    <w:rsid w:val="00641CD7"/>
    <w:rsid w:val="006819D6"/>
    <w:rsid w:val="006D1785"/>
    <w:rsid w:val="006E2409"/>
    <w:rsid w:val="006E7332"/>
    <w:rsid w:val="006F4EB5"/>
    <w:rsid w:val="00700AA0"/>
    <w:rsid w:val="00701FF1"/>
    <w:rsid w:val="00714C80"/>
    <w:rsid w:val="0071564C"/>
    <w:rsid w:val="007244D8"/>
    <w:rsid w:val="00735323"/>
    <w:rsid w:val="007577D9"/>
    <w:rsid w:val="00792FD3"/>
    <w:rsid w:val="00794B8A"/>
    <w:rsid w:val="00795B46"/>
    <w:rsid w:val="0080714C"/>
    <w:rsid w:val="0087039F"/>
    <w:rsid w:val="00874131"/>
    <w:rsid w:val="00880A86"/>
    <w:rsid w:val="0088273F"/>
    <w:rsid w:val="00887215"/>
    <w:rsid w:val="008A4E82"/>
    <w:rsid w:val="008D5D0B"/>
    <w:rsid w:val="008F0BA9"/>
    <w:rsid w:val="00923105"/>
    <w:rsid w:val="00954A3F"/>
    <w:rsid w:val="00954AF3"/>
    <w:rsid w:val="00974B1E"/>
    <w:rsid w:val="009E69ED"/>
    <w:rsid w:val="009F0B99"/>
    <w:rsid w:val="00A13F2F"/>
    <w:rsid w:val="00A30584"/>
    <w:rsid w:val="00A34ED6"/>
    <w:rsid w:val="00A35B83"/>
    <w:rsid w:val="00A644E0"/>
    <w:rsid w:val="00A83DAB"/>
    <w:rsid w:val="00A84BA3"/>
    <w:rsid w:val="00A907D8"/>
    <w:rsid w:val="00AE0771"/>
    <w:rsid w:val="00B03BB2"/>
    <w:rsid w:val="00B107E7"/>
    <w:rsid w:val="00B21648"/>
    <w:rsid w:val="00B2541D"/>
    <w:rsid w:val="00BF63F9"/>
    <w:rsid w:val="00C22484"/>
    <w:rsid w:val="00C60FFF"/>
    <w:rsid w:val="00C836AC"/>
    <w:rsid w:val="00C9042C"/>
    <w:rsid w:val="00CB164A"/>
    <w:rsid w:val="00CD77F7"/>
    <w:rsid w:val="00CF74FE"/>
    <w:rsid w:val="00D06DE1"/>
    <w:rsid w:val="00D5040B"/>
    <w:rsid w:val="00DB519A"/>
    <w:rsid w:val="00DE1578"/>
    <w:rsid w:val="00E61F18"/>
    <w:rsid w:val="00E86269"/>
    <w:rsid w:val="00E96A2E"/>
    <w:rsid w:val="00EA557C"/>
    <w:rsid w:val="00EE5D61"/>
    <w:rsid w:val="00EE60F6"/>
    <w:rsid w:val="00EF09AE"/>
    <w:rsid w:val="00EF10A9"/>
    <w:rsid w:val="00F010C5"/>
    <w:rsid w:val="00F027D0"/>
    <w:rsid w:val="00F145D2"/>
    <w:rsid w:val="00F149D7"/>
    <w:rsid w:val="00F8757D"/>
    <w:rsid w:val="00FA3690"/>
    <w:rsid w:val="00FA7C07"/>
    <w:rsid w:val="00FB2650"/>
    <w:rsid w:val="00FB76D7"/>
    <w:rsid w:val="00FC2600"/>
    <w:rsid w:val="00FC41BD"/>
    <w:rsid w:val="00FC79C4"/>
    <w:rsid w:val="00FE4134"/>
    <w:rsid w:val="00FE6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3BB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003BB9"/>
    <w:rPr>
      <w:rFonts w:ascii="Times New Roman" w:eastAsia="Times New Roman" w:hAnsi="Times New Roman" w:cs="Times New Roman"/>
      <w:sz w:val="20"/>
      <w:szCs w:val="20"/>
      <w:lang w:eastAsia="ru-RU"/>
    </w:rPr>
  </w:style>
  <w:style w:type="table" w:styleId="a5">
    <w:name w:val="Table Grid"/>
    <w:basedOn w:val="a1"/>
    <w:uiPriority w:val="59"/>
    <w:rsid w:val="009231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70BA6"/>
    <w:pPr>
      <w:ind w:left="720"/>
      <w:contextualSpacing/>
    </w:pPr>
  </w:style>
</w:styles>
</file>

<file path=word/webSettings.xml><?xml version="1.0" encoding="utf-8"?>
<w:webSettings xmlns:r="http://schemas.openxmlformats.org/officeDocument/2006/relationships" xmlns:w="http://schemas.openxmlformats.org/wordprocessingml/2006/main">
  <w:divs>
    <w:div w:id="176607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E65F7-1584-4837-BCD9-12A28630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2016-12-16T09:38:00Z</cp:lastPrinted>
  <dcterms:created xsi:type="dcterms:W3CDTF">2015-07-21T06:09:00Z</dcterms:created>
  <dcterms:modified xsi:type="dcterms:W3CDTF">2016-12-16T09:38:00Z</dcterms:modified>
</cp:coreProperties>
</file>