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rebuchet MS" w:hAnsi="Trebuchet MS"/>
        </w:rPr>
        <w:id w:val="1805816338"/>
        <w:docPartObj>
          <w:docPartGallery w:val="autotext"/>
        </w:docPartObj>
      </w:sdtPr>
      <w:sdtEndPr>
        <w:rPr>
          <w:rFonts w:ascii="Trebuchet MS" w:hAnsi="Trebuchet MS"/>
        </w:rPr>
      </w:sdtEndPr>
      <w:sdtContent>
        <w:p>
          <w:pPr>
            <w:jc w:val="both"/>
            <w:rPr>
              <w:rFonts w:ascii="Trebuchet MS" w:hAnsi="Trebuchet MS"/>
            </w:rPr>
          </w:pPr>
        </w:p>
        <w:p>
          <w:pPr>
            <w:jc w:val="both"/>
            <w:rPr>
              <w:rFonts w:ascii="Trebuchet MS" w:hAnsi="Trebuchet MS"/>
            </w:rPr>
          </w:pPr>
          <w:r>
            <w:rPr>
              <w:rFonts w:ascii="Trebuchet MS" w:hAnsi="Trebuchet MS"/>
              <w:lang w:val="en-US"/>
            </w:rPr>
            <mc:AlternateContent>
              <mc:Choice Requires="wps">
                <w:drawing>
                  <wp:anchor distT="0" distB="0" distL="114300" distR="114300" simplePos="0" relativeHeight="251659264" behindDoc="0" locked="0" layoutInCell="1" allowOverlap="1">
                    <wp:simplePos x="0" y="0"/>
                    <wp:positionH relativeFrom="margin">
                      <wp:posOffset>154940</wp:posOffset>
                    </wp:positionH>
                    <wp:positionV relativeFrom="margin">
                      <wp:posOffset>1359535</wp:posOffset>
                    </wp:positionV>
                    <wp:extent cx="5810250" cy="30105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810250" cy="3010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Trebuchet MS" w:hAnsi="Trebuchet MS"/>
                                    <w:sz w:val="44"/>
                                    <w:szCs w:val="44"/>
                                  </w:rPr>
                                </w:pPr>
                              </w:p>
                              <w:p>
                                <w:pPr>
                                  <w:rPr>
                                    <w:rFonts w:ascii="Trebuchet MS" w:hAnsi="Trebuchet MS"/>
                                    <w:b/>
                                    <w:sz w:val="44"/>
                                    <w:szCs w:val="44"/>
                                  </w:rPr>
                                </w:pPr>
                                <w:r>
                                  <w:rPr>
                                    <w:rFonts w:ascii="Trebuchet MS" w:hAnsi="Trebuchet MS"/>
                                    <w:b/>
                                    <w:sz w:val="44"/>
                                    <w:szCs w:val="44"/>
                                  </w:rPr>
                                  <w:t xml:space="preserve">Annex 1: Template of Contract between Beneficiary-Controller </w:t>
                                </w:r>
                              </w:p>
                              <w:p>
                                <w:pPr>
                                  <w:rPr>
                                    <w:rFonts w:ascii="Trebuchet MS" w:hAnsi="Trebuchet MS"/>
                                    <w:b/>
                                    <w:sz w:val="44"/>
                                    <w:szCs w:val="44"/>
                                  </w:rPr>
                                </w:pPr>
                              </w:p>
                              <w:p>
                                <w:pPr>
                                  <w:rPr>
                                    <w:rFonts w:ascii="Trebuchet MS" w:hAnsi="Trebuchet MS"/>
                                    <w:b/>
                                    <w:sz w:val="44"/>
                                    <w:szCs w:val="44"/>
                                  </w:rPr>
                                </w:pPr>
                                <w:r>
                                  <w:rPr>
                                    <w:rFonts w:ascii="Trebuchet MS" w:hAnsi="Trebuchet MS"/>
                                    <w:b/>
                                    <w:sz w:val="44"/>
                                    <w:szCs w:val="44"/>
                                  </w:rPr>
                                  <w:t>Expenditure and revenue verification</w:t>
                                </w:r>
                              </w:p>
                              <w:p>
                                <w:pPr>
                                  <w:rPr>
                                    <w:rFonts w:ascii="Trebuchet MS" w:hAnsi="Trebuchet MS"/>
                                    <w:sz w:val="52"/>
                                    <w:szCs w:val="52"/>
                                  </w:rPr>
                                </w:pPr>
                              </w:p>
                              <w:p>
                                <w:pPr>
                                  <w:rPr>
                                    <w:rFonts w:ascii="Trebuchet MS" w:hAnsi="Trebuchet MS"/>
                                  </w:rPr>
                                </w:pPr>
                              </w:p>
                              <w:p>
                                <w:pPr>
                                  <w:pStyle w:val="21"/>
                                  <w:rPr>
                                    <w:rFonts w:ascii="Trebuchet MS" w:hAnsi="Trebuchet MS"/>
                                    <w:sz w:val="24"/>
                                    <w:szCs w:val="24"/>
                                  </w:rPr>
                                </w:pPr>
                                <w:r>
                                  <w:rPr>
                                    <w:rFonts w:ascii="Trebuchet MS" w:hAnsi="Trebuchet M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107.05pt;height:237.05pt;width:457.5pt;mso-position-horizontal-relative:margin;mso-position-vertical-relative:margin;mso-wrap-distance-bottom:0pt;mso-wrap-distance-left:9pt;mso-wrap-distance-right:9pt;mso-wrap-distance-top:0pt;z-index:251659264;mso-width-relative:page;mso-height-relative:page;" filled="f" stroked="f" coordsize="21600,21600" o:gfxdata="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2BKBx1wAAAAoBAAAPAAAAAAAAAAEAIAAAACIAAABkcnMvZG93bnJldi54bWxQSwECFAAUAAAA&#10;CACHTuJA5FYSTigCAABrBAAADgAAAAAAAAABACAAAAAmAQAAZHJzL2Uyb0RvYy54bWxQSwUGAAAA&#10;AAYABgBZAQAAwAUAAAAA&#10;">
                    <v:fill on="f" focussize="0,0"/>
                    <v:stroke on="f"/>
                    <v:imagedata o:title=""/>
                    <o:lock v:ext="edit" aspectratio="f"/>
                    <v:textbox>
                      <w:txbxContent>
                        <w:p>
                          <w:pPr>
                            <w:rPr>
                              <w:rFonts w:ascii="Trebuchet MS" w:hAnsi="Trebuchet MS"/>
                              <w:sz w:val="44"/>
                              <w:szCs w:val="44"/>
                            </w:rPr>
                          </w:pPr>
                        </w:p>
                        <w:p>
                          <w:pPr>
                            <w:rPr>
                              <w:rFonts w:ascii="Trebuchet MS" w:hAnsi="Trebuchet MS"/>
                              <w:b/>
                              <w:sz w:val="44"/>
                              <w:szCs w:val="44"/>
                            </w:rPr>
                          </w:pPr>
                          <w:r>
                            <w:rPr>
                              <w:rFonts w:ascii="Trebuchet MS" w:hAnsi="Trebuchet MS"/>
                              <w:b/>
                              <w:sz w:val="44"/>
                              <w:szCs w:val="44"/>
                            </w:rPr>
                            <w:t xml:space="preserve">Annex 1: Template of Contract between Beneficiary-Controller </w:t>
                          </w:r>
                        </w:p>
                        <w:p>
                          <w:pPr>
                            <w:rPr>
                              <w:rFonts w:ascii="Trebuchet MS" w:hAnsi="Trebuchet MS"/>
                              <w:b/>
                              <w:sz w:val="44"/>
                              <w:szCs w:val="44"/>
                            </w:rPr>
                          </w:pPr>
                        </w:p>
                        <w:p>
                          <w:pPr>
                            <w:rPr>
                              <w:rFonts w:ascii="Trebuchet MS" w:hAnsi="Trebuchet MS"/>
                              <w:b/>
                              <w:sz w:val="44"/>
                              <w:szCs w:val="44"/>
                            </w:rPr>
                          </w:pPr>
                          <w:r>
                            <w:rPr>
                              <w:rFonts w:ascii="Trebuchet MS" w:hAnsi="Trebuchet MS"/>
                              <w:b/>
                              <w:sz w:val="44"/>
                              <w:szCs w:val="44"/>
                            </w:rPr>
                            <w:t>Expenditure and revenue verification</w:t>
                          </w:r>
                        </w:p>
                        <w:p>
                          <w:pPr>
                            <w:rPr>
                              <w:rFonts w:ascii="Trebuchet MS" w:hAnsi="Trebuchet MS"/>
                              <w:sz w:val="52"/>
                              <w:szCs w:val="52"/>
                            </w:rPr>
                          </w:pPr>
                        </w:p>
                        <w:p>
                          <w:pPr>
                            <w:rPr>
                              <w:rFonts w:ascii="Trebuchet MS" w:hAnsi="Trebuchet MS"/>
                            </w:rPr>
                          </w:pPr>
                        </w:p>
                        <w:p>
                          <w:pPr>
                            <w:pStyle w:val="21"/>
                            <w:rPr>
                              <w:rFonts w:ascii="Trebuchet MS" w:hAnsi="Trebuchet MS"/>
                              <w:sz w:val="24"/>
                              <w:szCs w:val="24"/>
                            </w:rPr>
                          </w:pPr>
                          <w:r>
                            <w:rPr>
                              <w:rFonts w:ascii="Trebuchet MS" w:hAnsi="Trebuchet MS"/>
                              <w:sz w:val="24"/>
                              <w:szCs w:val="24"/>
                            </w:rPr>
                            <w:t xml:space="preserve"> </w:t>
                          </w:r>
                        </w:p>
                      </w:txbxContent>
                    </v:textbox>
                    <w10:wrap type="square"/>
                  </v:shape>
                </w:pict>
              </mc:Fallback>
            </mc:AlternateContent>
          </w:r>
          <w:r>
            <w:rPr>
              <w:rFonts w:ascii="Trebuchet MS" w:hAnsi="Trebuchet MS"/>
            </w:rPr>
            <w:br w:type="page"/>
          </w:r>
        </w:p>
      </w:sdtContent>
    </w:sdt>
    <w:p>
      <w:pPr>
        <w:pStyle w:val="2"/>
        <w:tabs>
          <w:tab w:val="left" w:pos="8081"/>
        </w:tabs>
        <w:spacing w:before="0"/>
        <w:jc w:val="both"/>
        <w:rPr>
          <w:rFonts w:ascii="Trebuchet MS" w:hAnsi="Trebuchet MS" w:eastAsiaTheme="minorHAnsi" w:cstheme="minorBidi"/>
          <w:color w:val="auto"/>
          <w:sz w:val="24"/>
          <w:szCs w:val="24"/>
        </w:rPr>
      </w:pPr>
      <w:r>
        <w:rPr>
          <w:rFonts w:ascii="Trebuchet MS" w:hAnsi="Trebuchet MS" w:eastAsiaTheme="minorHAnsi" w:cstheme="minorBidi"/>
          <w:color w:val="auto"/>
          <w:sz w:val="24"/>
          <w:szCs w:val="24"/>
        </w:rPr>
        <w:tab/>
      </w:r>
    </w:p>
    <w:p>
      <w:pPr>
        <w:keepNext/>
        <w:keepLines/>
        <w:jc w:val="center"/>
        <w:outlineLvl w:val="2"/>
        <w:rPr>
          <w:rFonts w:ascii="Trebuchet MS" w:hAnsi="Trebuchet MS" w:eastAsiaTheme="majorEastAsia" w:cstheme="majorBidi"/>
          <w:bCs/>
          <w:color w:val="7030A0"/>
        </w:rPr>
      </w:pPr>
      <w:bookmarkStart w:id="0" w:name="_Toc445883444"/>
      <w:r>
        <w:rPr>
          <w:rFonts w:ascii="Trebuchet MS" w:hAnsi="Trebuchet MS" w:eastAsiaTheme="majorEastAsia" w:cstheme="majorBidi"/>
          <w:bCs/>
          <w:color w:val="7030A0"/>
        </w:rPr>
        <w:t>SERVICE CONTRACT FOR THE EXPENDITURE AND REVENUE VERIFICATION</w:t>
      </w:r>
      <w:r>
        <w:rPr>
          <w:rFonts w:ascii="Trebuchet MS" w:hAnsi="Trebuchet MS" w:eastAsiaTheme="majorEastAsia" w:cstheme="majorBidi"/>
          <w:bCs/>
          <w:color w:val="7030A0"/>
        </w:rPr>
        <w:br w:type="textWrapping"/>
      </w:r>
      <w:r>
        <w:rPr>
          <w:rFonts w:ascii="Trebuchet MS" w:hAnsi="Trebuchet MS" w:eastAsiaTheme="majorEastAsia" w:cstheme="majorBidi"/>
          <w:bCs/>
          <w:color w:val="7030A0"/>
        </w:rPr>
        <w:t xml:space="preserve">of a Grant Contract </w:t>
      </w:r>
      <w:r>
        <w:rPr>
          <w:rFonts w:ascii="Trebuchet MS" w:hAnsi="Trebuchet MS" w:eastAsiaTheme="majorEastAsia" w:cstheme="majorBidi"/>
          <w:bCs/>
          <w:color w:val="7030A0"/>
        </w:rPr>
        <w:br w:type="textWrapping"/>
      </w:r>
      <w:r>
        <w:rPr>
          <w:rFonts w:ascii="Trebuchet MS" w:hAnsi="Trebuchet MS" w:eastAsiaTheme="majorEastAsia" w:cstheme="majorBidi"/>
          <w:bCs/>
          <w:color w:val="7030A0"/>
        </w:rPr>
        <w:t>under the ENI CBC JOINT OPERATIONAL PROGRAMME  ROMANIA – REPUBLIC OF MOLDOVA 2014-2020</w:t>
      </w:r>
    </w:p>
    <w:p>
      <w:pPr>
        <w:spacing w:after="0"/>
        <w:jc w:val="center"/>
        <w:rPr>
          <w:rFonts w:hint="default" w:ascii="Trebuchet MS" w:hAnsi="Trebuchet MS" w:cs="Trebuchet MS"/>
          <w:sz w:val="22"/>
          <w:szCs w:val="22"/>
          <w14:textFill>
            <w14:gradFill>
              <w14:gsLst>
                <w14:gs w14:pos="0">
                  <w14:srgbClr w14:val="7B32B2"/>
                </w14:gs>
                <w14:gs w14:pos="100000">
                  <w14:srgbClr w14:val="401A5D"/>
                </w14:gs>
              </w14:gsLst>
              <w14:lin w14:scaled="0"/>
            </w14:gradFill>
          </w14:textFill>
        </w:rPr>
      </w:pPr>
      <w:r>
        <w:rPr>
          <w:rFonts w:hint="default" w:ascii="Trebuchet MS" w:hAnsi="Trebuchet MS" w:cs="Trebuchet MS"/>
          <w:sz w:val="22"/>
          <w:szCs w:val="22"/>
          <w:lang w:val="ro-RO"/>
          <w14:textFill>
            <w14:gradFill>
              <w14:gsLst>
                <w14:gs w14:pos="0">
                  <w14:srgbClr w14:val="7B32B2"/>
                </w14:gs>
                <w14:gs w14:pos="100000">
                  <w14:srgbClr w14:val="401A5D"/>
                </w14:gs>
              </w14:gsLst>
              <w14:lin w14:scaled="0"/>
            </w14:gradFill>
          </w14:textFill>
        </w:rPr>
        <w:t>“DEVELOPMENT OF INFRASTRUCTURE - ENGINE OF SOCIO - ECONOMIC COOPERATION IN THE TULUCESTI COMMUNE, GALATI COUNTY AND SIRET COMMUNE, STRASENI DISTRICT”</w:t>
      </w:r>
    </w:p>
    <w:p>
      <w:pPr>
        <w:keepNext/>
        <w:keepLines/>
        <w:jc w:val="center"/>
        <w:outlineLvl w:val="2"/>
        <w:rPr>
          <w:rFonts w:hint="default" w:ascii="Trebuchet MS" w:hAnsi="Trebuchet MS" w:cs="Trebuchet MS" w:eastAsiaTheme="majorEastAsia"/>
          <w:bCs/>
          <w:lang w:val="ro-RO"/>
          <w14:textFill>
            <w14:gradFill>
              <w14:gsLst>
                <w14:gs w14:pos="0">
                  <w14:srgbClr w14:val="7B32B2"/>
                </w14:gs>
                <w14:gs w14:pos="100000">
                  <w14:srgbClr w14:val="401A5D"/>
                </w14:gs>
              </w14:gsLst>
              <w14:lin w14:scaled="0"/>
            </w14:gradFill>
          </w14:textFill>
        </w:rPr>
      </w:pPr>
      <w:r>
        <w:rPr>
          <w:rFonts w:hint="default" w:ascii="Trebuchet MS" w:hAnsi="Trebuchet MS" w:cs="Trebuchet MS" w:eastAsiaTheme="majorEastAsia"/>
          <w:bCs/>
          <w:lang w:val="ro-RO"/>
          <w14:textFill>
            <w14:gradFill>
              <w14:gsLst>
                <w14:gs w14:pos="0">
                  <w14:srgbClr w14:val="7B32B2"/>
                </w14:gs>
                <w14:gs w14:pos="100000">
                  <w14:srgbClr w14:val="401A5D"/>
                </w14:gs>
              </w14:gsLst>
              <w14:lin w14:scaled="0"/>
            </w14:gradFill>
          </w14:textFill>
        </w:rPr>
        <w:t>1HARD/3.1/86</w:t>
      </w:r>
    </w:p>
    <w:p>
      <w:pPr>
        <w:keepNext/>
        <w:keepLines/>
        <w:tabs>
          <w:tab w:val="center" w:pos="4737"/>
          <w:tab w:val="left" w:pos="7791"/>
        </w:tabs>
        <w:outlineLvl w:val="2"/>
        <w:rPr>
          <w:rFonts w:ascii="Trebuchet MS" w:hAnsi="Trebuchet MS" w:eastAsiaTheme="majorEastAsia" w:cstheme="majorBidi"/>
          <w:bCs/>
          <w:color w:val="7030A0"/>
        </w:rPr>
      </w:pPr>
      <w:r>
        <w:rPr>
          <w:rFonts w:ascii="Trebuchet MS" w:hAnsi="Trebuchet MS" w:eastAsiaTheme="majorEastAsia" w:cstheme="majorBidi"/>
          <w:bCs/>
          <w:color w:val="7030A0"/>
        </w:rPr>
        <w:tab/>
      </w:r>
    </w:p>
    <w:p>
      <w:pPr>
        <w:jc w:val="both"/>
        <w:rPr>
          <w:rFonts w:ascii="Trebuchet MS" w:hAnsi="Trebuchet MS"/>
        </w:rPr>
      </w:pPr>
    </w:p>
    <w:p>
      <w:pPr>
        <w:jc w:val="both"/>
        <w:rPr>
          <w:rFonts w:ascii="Trebuchet MS" w:hAnsi="Trebuchet MS"/>
        </w:rPr>
      </w:pPr>
    </w:p>
    <w:p>
      <w:pPr>
        <w:jc w:val="both"/>
        <w:rPr>
          <w:rFonts w:ascii="Trebuchet MS" w:hAnsi="Trebuchet MS"/>
        </w:rPr>
      </w:pPr>
    </w:p>
    <w:p>
      <w:pPr>
        <w:jc w:val="both"/>
        <w:rPr>
          <w:rFonts w:ascii="Trebuchet MS" w:hAnsi="Trebuchet MS"/>
        </w:rPr>
      </w:pPr>
    </w:p>
    <w:p>
      <w:pPr>
        <w:jc w:val="both"/>
        <w:rPr>
          <w:rFonts w:ascii="Trebuchet MS" w:hAnsi="Trebuchet MS"/>
        </w:rPr>
      </w:pPr>
      <w:r>
        <w:rPr>
          <w:rFonts w:ascii="Trebuchet MS" w:hAnsi="Trebuchet MS"/>
        </w:rPr>
        <w:t>&lt;Full official</w:t>
      </w:r>
      <w:r>
        <w:rPr>
          <w:rFonts w:ascii="Trebuchet MS" w:hAnsi="Trebuchet MS"/>
          <w:color w:val="00FF00"/>
        </w:rPr>
        <w:t xml:space="preserve"> </w:t>
      </w:r>
      <w:r>
        <w:rPr>
          <w:rFonts w:ascii="Trebuchet MS" w:hAnsi="Trebuchet MS"/>
        </w:rPr>
        <w:t xml:space="preserve">name of the Beneficiary/Lead beneficiary&gt; </w:t>
      </w:r>
    </w:p>
    <w:p>
      <w:pPr>
        <w:jc w:val="both"/>
        <w:rPr>
          <w:rFonts w:ascii="Trebuchet MS" w:hAnsi="Trebuchet MS"/>
        </w:rPr>
      </w:pPr>
      <w:r>
        <w:rPr>
          <w:rFonts w:ascii="Trebuchet MS" w:hAnsi="Trebuchet MS"/>
        </w:rPr>
        <w:t>[&lt;Official registration number&gt;]</w:t>
      </w:r>
    </w:p>
    <w:p>
      <w:pPr>
        <w:jc w:val="both"/>
        <w:rPr>
          <w:rFonts w:ascii="Trebuchet MS" w:hAnsi="Trebuchet MS"/>
        </w:rPr>
      </w:pPr>
      <w:r>
        <w:rPr>
          <w:rFonts w:ascii="Trebuchet MS" w:hAnsi="Trebuchet MS"/>
        </w:rPr>
        <w:t>&lt;Full official address&gt;</w:t>
      </w:r>
    </w:p>
    <w:p>
      <w:pPr>
        <w:jc w:val="both"/>
        <w:rPr>
          <w:rFonts w:ascii="Trebuchet MS" w:hAnsi="Trebuchet MS"/>
        </w:rPr>
      </w:pPr>
      <w:r>
        <w:rPr>
          <w:rFonts w:ascii="Trebuchet MS" w:hAnsi="Trebuchet MS"/>
        </w:rPr>
        <w:t>[&lt;VAT number&gt;],</w:t>
      </w:r>
    </w:p>
    <w:p>
      <w:pPr>
        <w:jc w:val="both"/>
        <w:rPr>
          <w:rFonts w:ascii="Trebuchet MS" w:hAnsi="Trebuchet MS"/>
        </w:rPr>
      </w:pPr>
      <w:r>
        <w:rPr>
          <w:rFonts w:ascii="Trebuchet MS" w:hAnsi="Trebuchet MS"/>
        </w:rPr>
        <w:t>(‘the Beneficiary’),</w:t>
      </w:r>
    </w:p>
    <w:p>
      <w:pPr>
        <w:ind w:left="7200"/>
        <w:jc w:val="both"/>
        <w:rPr>
          <w:rFonts w:ascii="Trebuchet MS" w:hAnsi="Trebuchet MS"/>
        </w:rPr>
      </w:pPr>
      <w:r>
        <w:rPr>
          <w:rFonts w:ascii="Trebuchet MS" w:hAnsi="Trebuchet MS"/>
        </w:rPr>
        <w:t>of the one part,</w:t>
      </w:r>
    </w:p>
    <w:p>
      <w:pPr>
        <w:jc w:val="both"/>
        <w:rPr>
          <w:rFonts w:ascii="Trebuchet MS" w:hAnsi="Trebuchet MS"/>
        </w:rPr>
      </w:pPr>
      <w:r>
        <w:rPr>
          <w:rFonts w:ascii="Trebuchet MS" w:hAnsi="Trebuchet MS"/>
        </w:rPr>
        <w:t>and</w:t>
      </w:r>
    </w:p>
    <w:p>
      <w:pPr>
        <w:jc w:val="both"/>
        <w:rPr>
          <w:rFonts w:ascii="Trebuchet MS" w:hAnsi="Trebuchet MS"/>
        </w:rPr>
      </w:pPr>
      <w:r>
        <w:rPr>
          <w:rFonts w:ascii="Trebuchet MS" w:hAnsi="Trebuchet MS"/>
        </w:rPr>
        <w:t>&lt;Full official</w:t>
      </w:r>
      <w:r>
        <w:rPr>
          <w:rFonts w:ascii="Trebuchet MS" w:hAnsi="Trebuchet MS"/>
          <w:color w:val="00FF00"/>
        </w:rPr>
        <w:t xml:space="preserve"> </w:t>
      </w:r>
      <w:r>
        <w:rPr>
          <w:rFonts w:ascii="Trebuchet MS" w:hAnsi="Trebuchet MS"/>
        </w:rPr>
        <w:t xml:space="preserve">name of the Contractor&gt; </w:t>
      </w:r>
    </w:p>
    <w:p>
      <w:pPr>
        <w:jc w:val="both"/>
        <w:rPr>
          <w:rFonts w:ascii="Trebuchet MS" w:hAnsi="Trebuchet MS"/>
        </w:rPr>
      </w:pPr>
      <w:r>
        <w:rPr>
          <w:rFonts w:ascii="Trebuchet MS" w:hAnsi="Trebuchet MS"/>
        </w:rPr>
        <w:t>[&lt;Official registration number&gt;]</w:t>
      </w:r>
    </w:p>
    <w:p>
      <w:pPr>
        <w:jc w:val="both"/>
        <w:rPr>
          <w:rFonts w:ascii="Trebuchet MS" w:hAnsi="Trebuchet MS"/>
        </w:rPr>
      </w:pPr>
      <w:r>
        <w:rPr>
          <w:rFonts w:ascii="Trebuchet MS" w:hAnsi="Trebuchet MS"/>
        </w:rPr>
        <w:t>&lt;Full official address&gt;</w:t>
      </w:r>
    </w:p>
    <w:p>
      <w:pPr>
        <w:jc w:val="both"/>
        <w:rPr>
          <w:rFonts w:ascii="Trebuchet MS" w:hAnsi="Trebuchet MS"/>
        </w:rPr>
      </w:pPr>
      <w:r>
        <w:rPr>
          <w:rFonts w:ascii="Trebuchet MS" w:hAnsi="Trebuchet MS"/>
        </w:rPr>
        <w:t xml:space="preserve">[&lt;VAT number&gt;], </w:t>
      </w:r>
    </w:p>
    <w:p>
      <w:pPr>
        <w:jc w:val="both"/>
        <w:rPr>
          <w:rFonts w:ascii="Trebuchet MS" w:hAnsi="Trebuchet MS"/>
        </w:rPr>
      </w:pPr>
    </w:p>
    <w:p>
      <w:pPr>
        <w:jc w:val="both"/>
        <w:rPr>
          <w:rFonts w:ascii="Trebuchet MS" w:hAnsi="Trebuchet MS"/>
        </w:rPr>
      </w:pPr>
      <w:r>
        <w:rPr>
          <w:rFonts w:ascii="Trebuchet MS" w:hAnsi="Trebuchet MS"/>
        </w:rPr>
        <w:t xml:space="preserve">(‘the Controller’) </w:t>
      </w:r>
    </w:p>
    <w:p>
      <w:pPr>
        <w:tabs>
          <w:tab w:val="left" w:pos="-1440"/>
          <w:tab w:val="left" w:pos="-720"/>
          <w:tab w:val="left" w:pos="828"/>
          <w:tab w:val="left" w:pos="1044"/>
          <w:tab w:val="left" w:pos="1260"/>
          <w:tab w:val="left" w:pos="1476"/>
          <w:tab w:val="left" w:pos="1692"/>
          <w:tab w:val="left" w:pos="2160"/>
        </w:tabs>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of the other part,</w:t>
      </w:r>
    </w:p>
    <w:p>
      <w:pPr>
        <w:jc w:val="both"/>
        <w:rPr>
          <w:rFonts w:ascii="Trebuchet MS" w:hAnsi="Trebuchet MS"/>
        </w:rPr>
      </w:pPr>
      <w:r>
        <w:rPr>
          <w:rFonts w:ascii="Trebuchet MS" w:hAnsi="Trebuchet MS"/>
        </w:rPr>
        <w:t>have agreed as follows:</w:t>
      </w:r>
    </w:p>
    <w:p>
      <w:pPr>
        <w:ind w:left="567" w:hanging="567"/>
        <w:jc w:val="both"/>
        <w:rPr>
          <w:rFonts w:ascii="Trebuchet MS" w:hAnsi="Trebuchet MS"/>
          <w:b/>
        </w:rPr>
      </w:pPr>
      <w:bookmarkStart w:id="1" w:name="_Hlk491603720"/>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 xml:space="preserve">Article 1. </w:t>
      </w:r>
      <w:bookmarkEnd w:id="1"/>
      <w:r>
        <w:rPr>
          <w:rFonts w:ascii="Trebuchet MS" w:hAnsi="Trebuchet MS"/>
          <w:b/>
        </w:rPr>
        <w:t>Subject</w:t>
      </w:r>
    </w:p>
    <w:p>
      <w:pPr>
        <w:ind w:left="567" w:hanging="567"/>
        <w:jc w:val="both"/>
        <w:rPr>
          <w:rFonts w:ascii="Trebuchet MS" w:hAnsi="Trebuchet MS"/>
          <w:b/>
        </w:rPr>
      </w:pPr>
    </w:p>
    <w:p>
      <w:pPr>
        <w:pStyle w:val="39"/>
        <w:numPr>
          <w:ilvl w:val="1"/>
          <w:numId w:val="2"/>
        </w:numPr>
        <w:jc w:val="both"/>
        <w:rPr>
          <w:rFonts w:ascii="Trebuchet MS" w:hAnsi="Trebuchet MS"/>
        </w:rPr>
      </w:pPr>
      <w:r>
        <w:rPr>
          <w:rFonts w:ascii="Trebuchet MS" w:hAnsi="Trebuchet MS"/>
        </w:rPr>
        <w:t>The subject of this Contract is the individual &lt;and the consolidated&gt; [</w:t>
      </w:r>
      <w:r>
        <w:rPr>
          <w:rFonts w:ascii="Trebuchet MS" w:hAnsi="Trebuchet MS"/>
          <w:highlight w:val="yellow"/>
        </w:rPr>
        <w:t>option applicable only to the Lead Beneficiary – if partner beneficiary the option must be deleted]</w:t>
      </w:r>
      <w:r>
        <w:rPr>
          <w:rFonts w:ascii="Trebuchet MS" w:hAnsi="Trebuchet MS"/>
        </w:rPr>
        <w:t xml:space="preserve"> expenditure and revenue verification, of the above-mentioned contract done in </w:t>
      </w:r>
      <w:r>
        <w:rPr>
          <w:rFonts w:ascii="Trebuchet MS" w:hAnsi="Trebuchet MS"/>
          <w:highlight w:val="lightGray"/>
        </w:rPr>
        <w:t>&lt;Location&gt;</w:t>
      </w:r>
      <w:r>
        <w:rPr>
          <w:rFonts w:ascii="Trebuchet MS" w:hAnsi="Trebuchet MS"/>
        </w:rPr>
        <w:t xml:space="preserve"> with identification number </w:t>
      </w:r>
      <w:r>
        <w:rPr>
          <w:rFonts w:ascii="Trebuchet MS" w:hAnsi="Trebuchet MS"/>
          <w:highlight w:val="lightGray"/>
        </w:rPr>
        <w:t>&lt;contract reference&gt;</w:t>
      </w:r>
      <w:r>
        <w:rPr>
          <w:rFonts w:ascii="Trebuchet MS" w:hAnsi="Trebuchet MS"/>
        </w:rPr>
        <w:t xml:space="preserve"> (‘the service’).</w:t>
      </w:r>
    </w:p>
    <w:p>
      <w:pPr>
        <w:pStyle w:val="39"/>
        <w:ind w:left="1137"/>
        <w:jc w:val="both"/>
        <w:rPr>
          <w:rFonts w:ascii="Trebuchet MS" w:hAnsi="Trebuchet MS"/>
        </w:rPr>
      </w:pPr>
    </w:p>
    <w:p>
      <w:pPr>
        <w:ind w:left="1134" w:hanging="567"/>
        <w:jc w:val="both"/>
        <w:rPr>
          <w:rFonts w:ascii="Trebuchet MS" w:hAnsi="Trebuchet MS"/>
        </w:rPr>
      </w:pPr>
      <w:r>
        <w:rPr>
          <w:rFonts w:ascii="Trebuchet MS" w:hAnsi="Trebuchet MS"/>
        </w:rPr>
        <w:t>1.2</w:t>
      </w:r>
      <w:r>
        <w:rPr>
          <w:rFonts w:ascii="Trebuchet MS" w:hAnsi="Trebuchet MS"/>
        </w:rPr>
        <w:tab/>
      </w:r>
      <w:r>
        <w:rPr>
          <w:rFonts w:ascii="Trebuchet MS" w:hAnsi="Trebuchet MS"/>
        </w:rPr>
        <w:t xml:space="preserve">The Controller shall execute the tasks assigned to him in accordance with the </w:t>
      </w:r>
      <w:r>
        <w:rPr>
          <w:rFonts w:ascii="Trebuchet MS" w:hAnsi="Trebuchet MS"/>
          <w:b/>
          <w:i/>
        </w:rPr>
        <w:t>Instruction no. 2 of October 2020</w:t>
      </w:r>
      <w:r>
        <w:rPr>
          <w:rFonts w:ascii="Trebuchet MS" w:hAnsi="Trebuchet MS"/>
          <w:i/>
        </w:rPr>
        <w:t xml:space="preserve"> </w:t>
      </w:r>
      <w:r>
        <w:rPr>
          <w:rFonts w:ascii="Trebuchet MS" w:hAnsi="Trebuchet MS"/>
          <w:b/>
          <w:i/>
        </w:rPr>
        <w:t>laying down specific provisions for the beneficiaries regarding the expenditure verification of a grant contract funded under the ENI CBC Joint Operational Programme Romania – Republic of Moldova 2014-2020</w:t>
      </w:r>
      <w:r>
        <w:rPr>
          <w:rFonts w:ascii="Trebuchet MS" w:hAnsi="Trebuchet MS"/>
          <w:b/>
        </w:rPr>
        <w:t xml:space="preserve">, hereinafter referred as </w:t>
      </w:r>
      <w:r>
        <w:rPr>
          <w:rFonts w:ascii="Trebuchet MS" w:hAnsi="Trebuchet MS"/>
          <w:b/>
          <w:i/>
        </w:rPr>
        <w:t xml:space="preserve">Instruction </w:t>
      </w:r>
      <w:r>
        <w:rPr>
          <w:rFonts w:ascii="Trebuchet MS" w:hAnsi="Trebuchet MS"/>
        </w:rPr>
        <w:t>issued by the Managing Authority or any update issued by the Managing Authority or the Joint Technical Secretariat.</w:t>
      </w:r>
    </w:p>
    <w:p>
      <w:pPr>
        <w:ind w:left="567" w:hanging="567"/>
        <w:jc w:val="both"/>
        <w:rPr>
          <w:rFonts w:ascii="Trebuchet MS" w:hAnsi="Trebuchet MS"/>
          <w:b/>
        </w:rPr>
      </w:pPr>
    </w:p>
    <w:p>
      <w:pPr>
        <w:ind w:left="567" w:hanging="567"/>
        <w:jc w:val="both"/>
        <w:rPr>
          <w:rFonts w:ascii="Trebuchet MS" w:hAnsi="Trebuchet MS"/>
          <w:b/>
        </w:rPr>
      </w:pPr>
    </w:p>
    <w:p>
      <w:pPr>
        <w:ind w:left="567" w:hanging="567"/>
        <w:jc w:val="both"/>
        <w:rPr>
          <w:rFonts w:ascii="Trebuchet MS" w:hAnsi="Trebuchet MS"/>
          <w:b/>
        </w:rPr>
      </w:pPr>
    </w:p>
    <w:p>
      <w:pPr>
        <w:ind w:left="567" w:hanging="567"/>
        <w:jc w:val="both"/>
        <w:rPr>
          <w:rFonts w:ascii="Trebuchet MS" w:hAnsi="Trebuchet MS"/>
          <w:b/>
        </w:rPr>
      </w:pPr>
    </w:p>
    <w:p>
      <w:pPr>
        <w:ind w:left="567" w:hanging="567"/>
        <w:jc w:val="both"/>
        <w:rPr>
          <w:rFonts w:ascii="Trebuchet MS" w:hAnsi="Trebuchet MS"/>
          <w:b/>
        </w:rPr>
      </w:pP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Article 2. Contract value</w:t>
      </w:r>
    </w:p>
    <w:p>
      <w:pPr>
        <w:ind w:left="567" w:hanging="567"/>
        <w:jc w:val="both"/>
        <w:rPr>
          <w:rFonts w:ascii="Trebuchet MS" w:hAnsi="Trebuchet MS"/>
          <w:b/>
        </w:rPr>
      </w:pPr>
    </w:p>
    <w:p>
      <w:pPr>
        <w:ind w:left="567"/>
        <w:jc w:val="both"/>
        <w:rPr>
          <w:rFonts w:ascii="Trebuchet MS" w:hAnsi="Trebuchet MS"/>
        </w:rPr>
      </w:pPr>
      <w:r>
        <w:rPr>
          <w:rFonts w:ascii="Trebuchet MS" w:hAnsi="Trebuchet MS"/>
        </w:rPr>
        <w:t xml:space="preserve">This Contract, established in </w:t>
      </w:r>
      <w:r>
        <w:rPr>
          <w:rFonts w:ascii="Trebuchet MS" w:hAnsi="Trebuchet MS"/>
          <w:highlight w:val="lightGray"/>
        </w:rPr>
        <w:t>[Euro] &lt;or national currency&gt;,</w:t>
      </w:r>
      <w:r>
        <w:rPr>
          <w:rFonts w:ascii="Trebuchet MS" w:hAnsi="Trebuchet MS"/>
        </w:rPr>
        <w:t xml:space="preserve"> is a global price contract. The contract value is [Euro] &lt;national currency&gt; &lt;amount&gt;.</w:t>
      </w: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Article 3. Order of precedence of contract documents</w:t>
      </w:r>
    </w:p>
    <w:p>
      <w:pPr>
        <w:ind w:left="567" w:hanging="567"/>
        <w:jc w:val="both"/>
        <w:rPr>
          <w:rFonts w:ascii="Trebuchet MS" w:hAnsi="Trebuchet MS"/>
          <w:b/>
        </w:rPr>
      </w:pPr>
    </w:p>
    <w:p>
      <w:pPr>
        <w:ind w:left="567"/>
        <w:jc w:val="both"/>
        <w:rPr>
          <w:rFonts w:ascii="Trebuchet MS" w:hAnsi="Trebuchet MS"/>
        </w:rPr>
      </w:pPr>
      <w:r>
        <w:rPr>
          <w:rFonts w:ascii="Trebuchet MS" w:hAnsi="Trebuchet MS"/>
        </w:rPr>
        <w:t>The following documents shall be deemed to form and be read and construed as part of this Contract, in the following order of precedence:</w:t>
      </w:r>
    </w:p>
    <w:p>
      <w:pPr>
        <w:numPr>
          <w:ilvl w:val="0"/>
          <w:numId w:val="3"/>
        </w:numPr>
        <w:tabs>
          <w:tab w:val="left" w:pos="993"/>
        </w:tabs>
        <w:ind w:left="993" w:hanging="284"/>
        <w:jc w:val="both"/>
        <w:rPr>
          <w:rFonts w:ascii="Trebuchet MS" w:hAnsi="Trebuchet MS"/>
        </w:rPr>
      </w:pPr>
      <w:r>
        <w:rPr>
          <w:rFonts w:ascii="Trebuchet MS" w:hAnsi="Trebuchet MS"/>
        </w:rPr>
        <w:t>the Grant Contract and its annexes;</w:t>
      </w:r>
    </w:p>
    <w:p>
      <w:pPr>
        <w:numPr>
          <w:ilvl w:val="0"/>
          <w:numId w:val="3"/>
        </w:numPr>
        <w:tabs>
          <w:tab w:val="left" w:pos="993"/>
        </w:tabs>
        <w:ind w:left="993" w:hanging="284"/>
        <w:jc w:val="both"/>
        <w:rPr>
          <w:rFonts w:ascii="Trebuchet MS" w:hAnsi="Trebuchet MS"/>
        </w:rPr>
      </w:pPr>
      <w:r>
        <w:rPr>
          <w:rFonts w:ascii="Trebuchet MS" w:hAnsi="Trebuchet MS"/>
        </w:rPr>
        <w:t>the Partnership Agreement;</w:t>
      </w:r>
    </w:p>
    <w:p>
      <w:pPr>
        <w:numPr>
          <w:ilvl w:val="0"/>
          <w:numId w:val="3"/>
        </w:numPr>
        <w:tabs>
          <w:tab w:val="left" w:pos="993"/>
        </w:tabs>
        <w:ind w:left="993" w:hanging="284"/>
        <w:jc w:val="both"/>
        <w:rPr>
          <w:rFonts w:ascii="Trebuchet MS" w:hAnsi="Trebuchet MS"/>
        </w:rPr>
      </w:pPr>
      <w:r>
        <w:rPr>
          <w:rFonts w:ascii="Trebuchet MS" w:hAnsi="Trebuchet MS"/>
        </w:rPr>
        <w:t xml:space="preserve">Instruction issued by the Managing Authority with the description of the procedure and corresponding annexes </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 xml:space="preserve">Annex 1 – Template of Service Contract between the Beneficiary and the Controller (only for beneficiaries and controllers from Republic of Moldova) </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2 – List of Indicative supporting documents required for Expenditure Verification</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3 – Procurement Risk Indicators</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4 – Control check–list</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5 - Template of Report on suspected and/or established fraud or corruption</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6 – General Declaration by the Lead beneficiary – Beneficiary</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7 – Declaration on the worked number of hours</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 xml:space="preserve">Annex 8 – Template of </w:t>
      </w:r>
      <w:r>
        <w:rPr>
          <w:rFonts w:ascii="Trebuchet MS" w:hAnsi="Trebuchet MS" w:cs="Times New Roman"/>
          <w:color w:val="000000" w:themeColor="text1"/>
          <w14:textFill>
            <w14:solidFill>
              <w14:schemeClr w14:val="tx1"/>
            </w14:solidFill>
          </w14:textFill>
        </w:rPr>
        <w:t>Expenditure and Revenue Verification Report</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9 - Template of Consolidated Report on expenditure and revenue verification</w:t>
      </w:r>
    </w:p>
    <w:p>
      <w:pPr>
        <w:pStyle w:val="39"/>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 xml:space="preserve">Annex 10 – Financial Report </w:t>
      </w:r>
    </w:p>
    <w:p>
      <w:pPr>
        <w:pStyle w:val="50"/>
        <w:numPr>
          <w:ilvl w:val="0"/>
          <w:numId w:val="3"/>
        </w:numPr>
        <w:rPr>
          <w:rFonts w:ascii="Trebuchet MS" w:hAnsi="Trebuchet MS"/>
        </w:rPr>
      </w:pPr>
      <w:r>
        <w:rPr>
          <w:rFonts w:ascii="Trebuchet MS" w:hAnsi="Trebuchet MS" w:eastAsia="MS Gothic" w:cs="Times New Roman"/>
          <w:bCs/>
          <w:iCs/>
          <w:kern w:val="28"/>
        </w:rPr>
        <w:t>Annex 11 - TESIM</w:t>
      </w:r>
      <w:r>
        <w:rPr>
          <w:rFonts w:ascii="Trebuchet MS" w:hAnsi="Trebuchet MS"/>
        </w:rPr>
        <w:t xml:space="preserve"> Factsheet procurement Republic Moldova</w:t>
      </w:r>
    </w:p>
    <w:p>
      <w:pPr>
        <w:pStyle w:val="50"/>
        <w:numPr>
          <w:ilvl w:val="0"/>
          <w:numId w:val="3"/>
        </w:numPr>
        <w:rPr>
          <w:rFonts w:ascii="Trebuchet MS" w:hAnsi="Trebuchet MS" w:eastAsia="MS Gothic" w:cs="Times New Roman"/>
          <w:bCs/>
          <w:iCs/>
          <w:kern w:val="28"/>
        </w:rPr>
      </w:pPr>
      <w:r>
        <w:rPr>
          <w:rFonts w:ascii="Trebuchet MS" w:hAnsi="Trebuchet MS" w:eastAsia="MS Gothic" w:cs="Times New Roman"/>
          <w:bCs/>
          <w:iCs/>
          <w:kern w:val="28"/>
        </w:rPr>
        <w:t>Annex 12 -  Template of on the spot verification report</w:t>
      </w:r>
    </w:p>
    <w:p>
      <w:pPr>
        <w:tabs>
          <w:tab w:val="left" w:pos="993"/>
        </w:tabs>
        <w:jc w:val="both"/>
        <w:rPr>
          <w:rFonts w:ascii="Trebuchet MS" w:hAnsi="Trebuchet MS"/>
        </w:rPr>
      </w:pPr>
    </w:p>
    <w:p>
      <w:pPr>
        <w:tabs>
          <w:tab w:val="left" w:pos="993"/>
        </w:tabs>
        <w:jc w:val="both"/>
        <w:rPr>
          <w:rFonts w:ascii="Trebuchet MS" w:hAnsi="Trebuchet MS"/>
        </w:rPr>
      </w:pPr>
    </w:p>
    <w:p>
      <w:pPr>
        <w:tabs>
          <w:tab w:val="left" w:pos="993"/>
        </w:tabs>
        <w:jc w:val="both"/>
        <w:rPr>
          <w:rFonts w:ascii="Trebuchet MS" w:hAnsi="Trebuchet MS"/>
        </w:rPr>
      </w:pPr>
      <w:r>
        <w:rPr>
          <w:rFonts w:ascii="Trebuchet MS" w:hAnsi="Trebuchet MS"/>
        </w:rPr>
        <w:t xml:space="preserve">The various documents making up the contract shall be deemed to be mutually explanatory; in cases of ambiguity or divergence, they shall prevail in the order in which they appear above. Addenda shall have the order of precedence of the document they are amending. </w:t>
      </w:r>
    </w:p>
    <w:p>
      <w:pPr>
        <w:tabs>
          <w:tab w:val="left" w:pos="993"/>
        </w:tabs>
        <w:jc w:val="both"/>
        <w:rPr>
          <w:rFonts w:ascii="Trebuchet MS" w:hAnsi="Trebuchet MS"/>
        </w:rPr>
      </w:pPr>
    </w:p>
    <w:p>
      <w:pPr>
        <w:ind w:left="567" w:hanging="567"/>
        <w:jc w:val="both"/>
        <w:rPr>
          <w:rFonts w:ascii="Trebuchet MS" w:hAnsi="Trebuchet MS"/>
          <w:b/>
        </w:rPr>
      </w:pPr>
      <w:r>
        <w:rPr>
          <w:rFonts w:ascii="Trebuchet MS" w:hAnsi="Trebuchet MS"/>
          <w:b/>
        </w:rPr>
        <w:t>Article 4. Language of the contract</w:t>
      </w:r>
    </w:p>
    <w:p>
      <w:pPr>
        <w:ind w:left="567" w:hanging="567"/>
        <w:jc w:val="both"/>
        <w:rPr>
          <w:rFonts w:ascii="Trebuchet MS" w:hAnsi="Trebuchet MS"/>
          <w:b/>
        </w:rPr>
      </w:pPr>
    </w:p>
    <w:p>
      <w:pPr>
        <w:jc w:val="both"/>
        <w:rPr>
          <w:rFonts w:ascii="Trebuchet MS" w:hAnsi="Trebuchet MS"/>
        </w:rPr>
      </w:pPr>
      <w:r>
        <w:rPr>
          <w:rFonts w:ascii="Trebuchet MS" w:hAnsi="Trebuchet MS"/>
        </w:rPr>
        <w:t>The language of the contract is English. The expenditure verification report shall be elaborated in English language.</w:t>
      </w:r>
    </w:p>
    <w:p>
      <w:pPr>
        <w:ind w:left="1134" w:hanging="1134"/>
        <w:jc w:val="both"/>
        <w:rPr>
          <w:rFonts w:ascii="Trebuchet MS" w:hAnsi="Trebuchet MS"/>
          <w:b/>
        </w:rPr>
      </w:pPr>
      <w:bookmarkStart w:id="2" w:name="_Ref500218714"/>
    </w:p>
    <w:p>
      <w:pPr>
        <w:ind w:left="1134" w:hanging="1134"/>
        <w:jc w:val="both"/>
        <w:rPr>
          <w:rFonts w:ascii="Trebuchet MS" w:hAnsi="Trebuchet MS"/>
          <w:b/>
        </w:rPr>
      </w:pPr>
      <w:r>
        <w:rPr>
          <w:rFonts w:ascii="Trebuchet MS" w:hAnsi="Trebuchet MS"/>
          <w:b/>
        </w:rPr>
        <w:t>Article 5.</w:t>
      </w:r>
      <w:r>
        <w:rPr>
          <w:rFonts w:ascii="Trebuchet MS" w:hAnsi="Trebuchet MS"/>
          <w:b/>
        </w:rPr>
        <w:tab/>
      </w:r>
      <w:r>
        <w:rPr>
          <w:rFonts w:ascii="Trebuchet MS" w:hAnsi="Trebuchet MS"/>
          <w:b/>
        </w:rPr>
        <w:t>Communications</w:t>
      </w:r>
    </w:p>
    <w:p>
      <w:pPr>
        <w:ind w:left="1134" w:hanging="1134"/>
        <w:jc w:val="both"/>
        <w:rPr>
          <w:rFonts w:ascii="Trebuchet MS" w:hAnsi="Trebuchet MS"/>
          <w:b/>
        </w:rPr>
      </w:pPr>
    </w:p>
    <w:p>
      <w:pPr>
        <w:keepNext/>
        <w:keepLines/>
        <w:jc w:val="both"/>
        <w:rPr>
          <w:rFonts w:ascii="Trebuchet MS" w:hAnsi="Trebuchet MS"/>
        </w:rPr>
      </w:pPr>
      <w:r>
        <w:rPr>
          <w:rFonts w:ascii="Trebuchet MS" w:hAnsi="Trebuchet MS"/>
          <w:highlight w:val="lightGray"/>
        </w:rPr>
        <w:t>&lt;Indicate here the contact persons, addresses of the Parties, their other contact details, the documents to provide and the procedure to be used by the Parties for communication.&gt;</w:t>
      </w:r>
    </w:p>
    <w:p>
      <w:pPr>
        <w:tabs>
          <w:tab w:val="left" w:pos="1134"/>
        </w:tabs>
        <w:ind w:left="1134" w:hanging="1134"/>
        <w:jc w:val="both"/>
        <w:rPr>
          <w:rFonts w:ascii="Trebuchet MS" w:hAnsi="Trebuchet MS"/>
          <w:b/>
        </w:rPr>
      </w:pPr>
    </w:p>
    <w:p>
      <w:pPr>
        <w:tabs>
          <w:tab w:val="left" w:pos="1134"/>
        </w:tabs>
        <w:ind w:left="1134" w:hanging="1134"/>
        <w:jc w:val="both"/>
        <w:rPr>
          <w:rFonts w:ascii="Trebuchet MS" w:hAnsi="Trebuchet MS"/>
          <w:b/>
        </w:rPr>
      </w:pPr>
    </w:p>
    <w:p>
      <w:pPr>
        <w:tabs>
          <w:tab w:val="left" w:pos="1134"/>
        </w:tabs>
        <w:ind w:left="1134" w:hanging="1134"/>
        <w:jc w:val="both"/>
        <w:rPr>
          <w:rFonts w:ascii="Trebuchet MS" w:hAnsi="Trebuchet MS"/>
          <w:b/>
        </w:rPr>
      </w:pPr>
      <w:r>
        <w:rPr>
          <w:rFonts w:ascii="Trebuchet MS" w:hAnsi="Trebuchet MS"/>
          <w:b/>
        </w:rPr>
        <w:t>Article 6.</w:t>
      </w:r>
      <w:r>
        <w:rPr>
          <w:rFonts w:ascii="Trebuchet MS" w:hAnsi="Trebuchet MS"/>
          <w:b/>
        </w:rPr>
        <w:tab/>
      </w:r>
      <w:r>
        <w:rPr>
          <w:rFonts w:ascii="Trebuchet MS" w:hAnsi="Trebuchet MS"/>
          <w:b/>
        </w:rPr>
        <w:t xml:space="preserve">Duration of the contract </w:t>
      </w:r>
    </w:p>
    <w:p>
      <w:pPr>
        <w:tabs>
          <w:tab w:val="left" w:pos="1134"/>
        </w:tabs>
        <w:ind w:left="1134" w:hanging="1134"/>
        <w:jc w:val="both"/>
        <w:rPr>
          <w:rFonts w:ascii="Trebuchet MS" w:hAnsi="Trebuchet MS"/>
          <w:b/>
        </w:rPr>
      </w:pPr>
    </w:p>
    <w:p>
      <w:pPr>
        <w:ind w:left="567" w:hanging="567"/>
        <w:jc w:val="both"/>
        <w:rPr>
          <w:rFonts w:ascii="Trebuchet MS" w:hAnsi="Trebuchet MS"/>
        </w:rPr>
      </w:pPr>
      <w:r>
        <w:rPr>
          <w:rFonts w:ascii="Trebuchet MS" w:hAnsi="Trebuchet MS"/>
        </w:rPr>
        <w:t>6.1</w:t>
      </w:r>
      <w:r>
        <w:rPr>
          <w:rFonts w:ascii="Trebuchet MS" w:hAnsi="Trebuchet MS"/>
          <w:b/>
        </w:rPr>
        <w:tab/>
      </w:r>
      <w:r>
        <w:rPr>
          <w:rFonts w:ascii="Trebuchet MS" w:hAnsi="Trebuchet MS"/>
        </w:rPr>
        <w:t xml:space="preserve">The start date for implementation shall be </w:t>
      </w:r>
      <w:r>
        <w:rPr>
          <w:rFonts w:ascii="Trebuchet MS" w:hAnsi="Trebuchet MS"/>
          <w:highlight w:val="lightGray"/>
        </w:rPr>
        <w:t>&lt; the day following that on which the last of the two Parties signs the contract</w:t>
      </w:r>
      <w:r>
        <w:rPr>
          <w:rFonts w:ascii="Trebuchet MS" w:hAnsi="Trebuchet MS"/>
        </w:rPr>
        <w:t>.</w:t>
      </w:r>
    </w:p>
    <w:p>
      <w:pPr>
        <w:ind w:left="567" w:hanging="567"/>
        <w:jc w:val="both"/>
        <w:rPr>
          <w:rFonts w:ascii="Trebuchet MS" w:hAnsi="Trebuchet MS"/>
        </w:rPr>
      </w:pPr>
      <w:r>
        <w:rPr>
          <w:rFonts w:ascii="Trebuchet MS" w:hAnsi="Trebuchet MS"/>
        </w:rPr>
        <w:t xml:space="preserve">6.2.  The contract implementation period ends when all reports required in line with the Grant contract have been submitted to the beneficiary and any potential contradictory procedure was carried out. </w:t>
      </w:r>
    </w:p>
    <w:p>
      <w:pPr>
        <w:jc w:val="both"/>
        <w:rPr>
          <w:rFonts w:ascii="Trebuchet MS" w:hAnsi="Trebuchet MS"/>
        </w:rPr>
      </w:pPr>
    </w:p>
    <w:p>
      <w:pPr>
        <w:jc w:val="both"/>
        <w:rPr>
          <w:rFonts w:ascii="Trebuchet MS" w:hAnsi="Trebuchet MS"/>
          <w:b/>
        </w:rPr>
      </w:pPr>
      <w:r>
        <w:rPr>
          <w:rFonts w:ascii="Trebuchet MS" w:hAnsi="Trebuchet MS"/>
          <w:b/>
        </w:rPr>
        <w:t>Article 7. Responsibilities</w:t>
      </w:r>
    </w:p>
    <w:p>
      <w:pPr>
        <w:ind w:left="567" w:hanging="567"/>
        <w:jc w:val="both"/>
        <w:rPr>
          <w:rFonts w:ascii="Trebuchet MS" w:hAnsi="Trebuchet MS"/>
          <w:b/>
        </w:rPr>
      </w:pPr>
    </w:p>
    <w:p>
      <w:pPr>
        <w:ind w:left="567" w:hanging="567"/>
        <w:jc w:val="both"/>
        <w:rPr>
          <w:rFonts w:ascii="Trebuchet MS" w:hAnsi="Trebuchet MS"/>
        </w:rPr>
      </w:pPr>
      <w:r>
        <w:rPr>
          <w:rFonts w:ascii="Trebuchet MS" w:hAnsi="Trebuchet MS"/>
        </w:rPr>
        <w:t>7.1</w:t>
      </w:r>
      <w:r>
        <w:rPr>
          <w:rFonts w:ascii="Trebuchet MS" w:hAnsi="Trebuchet MS"/>
        </w:rPr>
        <w:tab/>
      </w:r>
      <w:r>
        <w:rPr>
          <w:rFonts w:ascii="Trebuchet MS" w:hAnsi="Trebuchet MS"/>
        </w:rPr>
        <w:t xml:space="preserve">The Beneficiary is responsible for providing the Controller with the Financial Report in hard – copy and on CD, the access to its accounting, supporting documents, project documentation and physical investments, as well as any clarifications requested by the Controller in order to perform the tasks as per the Instruction in due time and without restrictions. </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7.1.1 [</w:t>
      </w:r>
      <w:r>
        <w:rPr>
          <w:rFonts w:ascii="Trebuchet MS" w:hAnsi="Trebuchet MS"/>
          <w:highlight w:val="yellow"/>
        </w:rPr>
        <w:t>provision applicable only to Lead Beneficiary</w:t>
      </w:r>
      <w:r>
        <w:rPr>
          <w:rFonts w:ascii="Trebuchet MS" w:hAnsi="Trebuchet MS"/>
        </w:rPr>
        <w:t xml:space="preserve">] Supplementary to article 7.1 the Beneficiary is responsible to provide to the Controller the beneficiaries individual Financial Reports and the Reports on Expenditure and Revenue Verification. </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7.2</w:t>
      </w:r>
      <w:r>
        <w:rPr>
          <w:rFonts w:ascii="Trebuchet MS" w:hAnsi="Trebuchet MS"/>
        </w:rPr>
        <w:tab/>
      </w:r>
      <w:r>
        <w:rPr>
          <w:rFonts w:ascii="Trebuchet MS" w:hAnsi="Trebuchet MS"/>
        </w:rPr>
        <w:t>The Controller is accountable for performing the agreed-upon procedures described in the Instruction, in line with the responsibilities established in the said Instruction, with due care and full respect of the Code of Ethics therein indicated, as well as submitting the reports.</w:t>
      </w:r>
    </w:p>
    <w:p>
      <w:pPr>
        <w:jc w:val="both"/>
        <w:rPr>
          <w:rFonts w:ascii="Trebuchet MS" w:hAnsi="Trebuchet MS"/>
        </w:rPr>
      </w:pPr>
    </w:p>
    <w:p>
      <w:pPr>
        <w:ind w:left="567" w:hanging="567"/>
        <w:jc w:val="both"/>
        <w:rPr>
          <w:rFonts w:ascii="Trebuchet MS" w:hAnsi="Trebuchet MS"/>
        </w:rPr>
      </w:pPr>
      <w:r>
        <w:rPr>
          <w:rFonts w:ascii="Trebuchet MS" w:hAnsi="Trebuchet MS"/>
        </w:rPr>
        <w:t xml:space="preserve">7.3 </w:t>
      </w:r>
      <w:r>
        <w:rPr>
          <w:rFonts w:ascii="Trebuchet MS" w:hAnsi="Trebuchet MS"/>
        </w:rPr>
        <w:tab/>
      </w:r>
      <w:r>
        <w:rPr>
          <w:rFonts w:ascii="Trebuchet MS" w:hAnsi="Trebuchet MS"/>
        </w:rPr>
        <w:t>The Controller will attend the specific trainings and meetings for Auditors organized by the competent Programme bodies.</w:t>
      </w:r>
    </w:p>
    <w:p>
      <w:pPr>
        <w:ind w:left="567" w:hanging="567"/>
        <w:jc w:val="both"/>
        <w:rPr>
          <w:rFonts w:ascii="Trebuchet MS" w:hAnsi="Trebuchet MS"/>
        </w:rPr>
      </w:pPr>
    </w:p>
    <w:p>
      <w:pPr>
        <w:ind w:left="567" w:hanging="567"/>
        <w:jc w:val="both"/>
        <w:rPr>
          <w:rFonts w:ascii="Trebuchet MS" w:hAnsi="Trebuchet MS"/>
          <w:b/>
          <w:strike/>
        </w:rPr>
      </w:pPr>
      <w:r>
        <w:rPr>
          <w:rFonts w:ascii="Trebuchet MS" w:hAnsi="Trebuchet MS"/>
          <w:b/>
        </w:rPr>
        <w:t>Article 8. Performing the on the spot visit</w:t>
      </w:r>
    </w:p>
    <w:p>
      <w:pPr>
        <w:ind w:left="567" w:hanging="567"/>
        <w:jc w:val="both"/>
        <w:rPr>
          <w:rFonts w:ascii="Trebuchet MS" w:hAnsi="Trebuchet MS"/>
        </w:rPr>
      </w:pPr>
    </w:p>
    <w:p>
      <w:pPr>
        <w:ind w:left="630" w:hanging="630"/>
        <w:jc w:val="both"/>
        <w:rPr>
          <w:rFonts w:ascii="Trebuchet MS" w:hAnsi="Trebuchet MS"/>
          <w:color w:val="FF0000"/>
        </w:rPr>
      </w:pPr>
      <w:r>
        <w:rPr>
          <w:rFonts w:ascii="Trebuchet MS" w:hAnsi="Trebuchet MS"/>
        </w:rPr>
        <w:t xml:space="preserve">8.1   The Controller, at least once, during the project lifetime, will perform an on the spot visit at the Beneficiary location. In case of HARD projects or large infrastructure projects, when the Beneficiary reports expenditures related to execution of infrastructure (as per Chapter 3.2 of the Budget) of more than 100,000 EUR the Controller mandatorily performs on-the-spot check of the executed infrastructure. </w:t>
      </w:r>
    </w:p>
    <w:p>
      <w:pPr>
        <w:keepNext/>
        <w:keepLines/>
        <w:tabs>
          <w:tab w:val="left" w:pos="1134"/>
        </w:tabs>
        <w:jc w:val="both"/>
        <w:rPr>
          <w:rFonts w:ascii="Trebuchet MS" w:hAnsi="Trebuchet MS"/>
          <w:b/>
        </w:rPr>
      </w:pPr>
    </w:p>
    <w:p>
      <w:pPr>
        <w:keepNext/>
        <w:keepLines/>
        <w:tabs>
          <w:tab w:val="left" w:pos="1134"/>
        </w:tabs>
        <w:jc w:val="both"/>
        <w:rPr>
          <w:rFonts w:ascii="Trebuchet MS" w:hAnsi="Trebuchet MS"/>
          <w:b/>
        </w:rPr>
      </w:pPr>
      <w:r>
        <w:rPr>
          <w:rFonts w:ascii="Trebuchet MS" w:hAnsi="Trebuchet MS"/>
          <w:b/>
        </w:rPr>
        <w:t>Article 9.</w:t>
      </w:r>
      <w:r>
        <w:rPr>
          <w:rFonts w:ascii="Trebuchet MS" w:hAnsi="Trebuchet MS"/>
          <w:b/>
        </w:rPr>
        <w:tab/>
      </w:r>
      <w:r>
        <w:rPr>
          <w:rFonts w:ascii="Trebuchet MS" w:hAnsi="Trebuchet MS"/>
          <w:b/>
        </w:rPr>
        <w:t>Reports</w:t>
      </w:r>
      <w:bookmarkEnd w:id="2"/>
    </w:p>
    <w:p>
      <w:pPr>
        <w:keepNext/>
        <w:keepLines/>
        <w:tabs>
          <w:tab w:val="left" w:pos="1134"/>
        </w:tabs>
        <w:jc w:val="both"/>
        <w:rPr>
          <w:rFonts w:ascii="Trebuchet MS" w:hAnsi="Trebuchet MS"/>
          <w:b/>
        </w:rPr>
      </w:pPr>
    </w:p>
    <w:p>
      <w:pPr>
        <w:ind w:left="567" w:hanging="567"/>
        <w:jc w:val="both"/>
        <w:rPr>
          <w:rFonts w:ascii="Trebuchet MS" w:hAnsi="Trebuchet MS"/>
        </w:rPr>
      </w:pPr>
      <w:r>
        <w:rPr>
          <w:rFonts w:ascii="Trebuchet MS" w:hAnsi="Trebuchet MS"/>
        </w:rPr>
        <w:t xml:space="preserve">9.1 </w:t>
      </w:r>
      <w:r>
        <w:rPr>
          <w:rFonts w:ascii="Trebuchet MS" w:hAnsi="Trebuchet MS"/>
        </w:rPr>
        <w:tab/>
      </w:r>
      <w:r>
        <w:rPr>
          <w:rFonts w:ascii="Trebuchet MS" w:hAnsi="Trebuchet MS"/>
        </w:rPr>
        <w:t xml:space="preserve">The Controller shall submit the expenditure and revenue verification reports to the Beneficiary, with its annexes, following the templates and procedures established in the annexes mentioned in </w:t>
      </w:r>
      <w:r>
        <w:rPr>
          <w:rFonts w:ascii="Trebuchet MS" w:hAnsi="Trebuchet MS"/>
          <w:color w:val="000000" w:themeColor="text1"/>
          <w14:textFill>
            <w14:solidFill>
              <w14:schemeClr w14:val="tx1"/>
            </w14:solidFill>
          </w14:textFill>
        </w:rPr>
        <w:t>article 3</w:t>
      </w:r>
      <w:r>
        <w:rPr>
          <w:rFonts w:ascii="Trebuchet MS" w:hAnsi="Trebuchet MS"/>
        </w:rPr>
        <w:t>. A contradictory procedure should be possible, if the Beneficiary does not agree with the findings.</w:t>
      </w:r>
    </w:p>
    <w:p>
      <w:pPr>
        <w:ind w:left="567" w:hanging="567"/>
        <w:jc w:val="both"/>
        <w:rPr>
          <w:rFonts w:ascii="Trebuchet MS" w:hAnsi="Trebuchet MS"/>
        </w:rPr>
      </w:pPr>
    </w:p>
    <w:p>
      <w:pPr>
        <w:ind w:left="567" w:hanging="567"/>
        <w:jc w:val="both"/>
        <w:rPr>
          <w:rFonts w:cs="Times New Roman"/>
        </w:rPr>
      </w:pPr>
      <w:r>
        <w:rPr>
          <w:rFonts w:ascii="Trebuchet MS" w:hAnsi="Trebuchet MS"/>
        </w:rPr>
        <w:t>9.1.1 [</w:t>
      </w:r>
      <w:r>
        <w:rPr>
          <w:rFonts w:ascii="Trebuchet MS" w:hAnsi="Trebuchet MS"/>
          <w:highlight w:val="yellow"/>
        </w:rPr>
        <w:t>provision applicable only to Lead Beneficiary</w:t>
      </w:r>
      <w:r>
        <w:rPr>
          <w:rFonts w:ascii="Trebuchet MS" w:hAnsi="Trebuchet MS"/>
        </w:rPr>
        <w:t xml:space="preserve">] Supplementary to the reports listed at point 9.1., the Controller will submit to the Beneficiary the consolidated expenditure and revenue verification report (template in Annex 9). The Controller does not verify the costs and revenues declared at the level of the other beneficiaries nor the justification documents. </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9.2. The period for delivery of the reports by the Controller to the Beneficiary is maximum 30 working days from submission of each financial report by the Beneficiary.</w:t>
      </w:r>
    </w:p>
    <w:p>
      <w:pPr>
        <w:ind w:left="567" w:hanging="567"/>
        <w:jc w:val="both"/>
        <w:rPr>
          <w:rFonts w:ascii="Trebuchet MS" w:hAnsi="Trebuchet MS"/>
        </w:rPr>
      </w:pPr>
      <w:r>
        <w:rPr>
          <w:rFonts w:ascii="Trebuchet MS" w:hAnsi="Trebuchet MS"/>
        </w:rPr>
        <w:tab/>
      </w:r>
    </w:p>
    <w:p>
      <w:pPr>
        <w:ind w:left="567" w:hanging="567"/>
        <w:jc w:val="both"/>
        <w:rPr>
          <w:rFonts w:ascii="Trebuchet MS" w:hAnsi="Trebuchet MS"/>
        </w:rPr>
      </w:pPr>
      <w:r>
        <w:rPr>
          <w:rFonts w:ascii="Trebuchet MS" w:hAnsi="Trebuchet MS"/>
        </w:rPr>
        <w:t xml:space="preserve">9.3. The Controller can request, if needed, a maximum of two sets of clarifications from the Beneficiary, each with of limit of 5 working days for the response submission. In this case, the delivery deadline of the reports listed at 9.2 is extended accordingly. </w:t>
      </w:r>
    </w:p>
    <w:p>
      <w:pPr>
        <w:keepNext/>
        <w:keepLines/>
        <w:tabs>
          <w:tab w:val="left" w:pos="1134"/>
        </w:tabs>
        <w:jc w:val="both"/>
        <w:rPr>
          <w:rFonts w:ascii="Trebuchet MS" w:hAnsi="Trebuchet MS"/>
          <w:b/>
        </w:rPr>
      </w:pPr>
    </w:p>
    <w:p>
      <w:pPr>
        <w:ind w:left="567" w:hanging="567"/>
        <w:jc w:val="both"/>
        <w:rPr>
          <w:rFonts w:ascii="Trebuchet MS" w:hAnsi="Trebuchet MS"/>
        </w:rPr>
      </w:pPr>
      <w:r>
        <w:rPr>
          <w:rFonts w:ascii="Trebuchet MS" w:hAnsi="Trebuchet MS"/>
        </w:rPr>
        <w:t>9.4</w:t>
      </w:r>
      <w:r>
        <w:rPr>
          <w:rFonts w:ascii="Trebuchet MS" w:hAnsi="Trebuchet MS"/>
        </w:rPr>
        <w:tab/>
      </w:r>
      <w:r>
        <w:rPr>
          <w:rFonts w:ascii="Trebuchet MS" w:hAnsi="Trebuchet MS"/>
        </w:rPr>
        <w:t xml:space="preserve">In case of suspected and/or established fraud or corruption, the Controller shall submit the Report on suspected and/or established fraud or corruption (Annex 5) without delay directly to the </w:t>
      </w:r>
      <w:bookmarkStart w:id="3" w:name="_Hlk491604352"/>
      <w:r>
        <w:rPr>
          <w:rFonts w:ascii="Trebuchet MS" w:hAnsi="Trebuchet MS"/>
        </w:rPr>
        <w:t>National Authority – Ministry of Finance from Republic of Moldova.</w:t>
      </w:r>
      <w:bookmarkEnd w:id="3"/>
      <w:r>
        <w:rPr>
          <w:rFonts w:ascii="Trebuchet MS" w:hAnsi="Trebuchet MS"/>
        </w:rPr>
        <w:t xml:space="preserve"> This report shall not be submitted to the Beneficiary.</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 xml:space="preserve">9.5 All reports will be uploaded the Electronic Monitoring System (EMS-ENI) by the Controller. </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 xml:space="preserve">9.6. In the case in which the Electronic Monitoring System (EMS-ENI) in not fully operational at the moment of the finalization of the reports, these will be delivered by the Controller to the Beneficiary in original and electronic form (CD, flash drive). The provision of 9.5 remains in force until the end of the contract. </w:t>
      </w:r>
    </w:p>
    <w:p>
      <w:pPr>
        <w:ind w:left="567" w:hanging="567"/>
        <w:jc w:val="both"/>
        <w:rPr>
          <w:rFonts w:ascii="Trebuchet MS" w:hAnsi="Trebuchet MS"/>
          <w:color w:val="000000" w:themeColor="text1"/>
          <w14:textFill>
            <w14:solidFill>
              <w14:schemeClr w14:val="tx1"/>
            </w14:solidFill>
          </w14:textFill>
        </w:rPr>
      </w:pP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Article 10. Minimum Standards and Ethics</w:t>
      </w:r>
    </w:p>
    <w:p>
      <w:pPr>
        <w:ind w:left="567" w:hanging="567"/>
        <w:jc w:val="both"/>
        <w:rPr>
          <w:rFonts w:ascii="Trebuchet MS" w:hAnsi="Trebuchet MS"/>
          <w:b/>
        </w:rPr>
      </w:pPr>
    </w:p>
    <w:p>
      <w:pPr>
        <w:ind w:left="567" w:hanging="567"/>
        <w:jc w:val="both"/>
        <w:rPr>
          <w:rFonts w:ascii="Trebuchet MS" w:hAnsi="Trebuchet MS"/>
        </w:rPr>
      </w:pPr>
      <w:r>
        <w:rPr>
          <w:rFonts w:ascii="Trebuchet MS" w:hAnsi="Trebuchet MS"/>
        </w:rPr>
        <w:t>10.1</w:t>
      </w:r>
      <w:r>
        <w:rPr>
          <w:rFonts w:ascii="Trebuchet MS" w:hAnsi="Trebuchet MS"/>
          <w:b/>
        </w:rPr>
        <w:t xml:space="preserve"> </w:t>
      </w:r>
      <w:r>
        <w:rPr>
          <w:rFonts w:ascii="Trebuchet MS" w:hAnsi="Trebuchet MS"/>
          <w:b/>
        </w:rPr>
        <w:tab/>
      </w:r>
      <w:r>
        <w:rPr>
          <w:rFonts w:ascii="Trebuchet MS" w:hAnsi="Trebuchet MS"/>
        </w:rPr>
        <w:t>The Controller shall undertake the expenditure and revenue verification engagement in accordance with:</w:t>
      </w:r>
    </w:p>
    <w:p>
      <w:pPr>
        <w:ind w:left="567"/>
        <w:jc w:val="both"/>
        <w:rPr>
          <w:rFonts w:ascii="Trebuchet MS" w:hAnsi="Trebuchet MS"/>
        </w:rPr>
      </w:pPr>
      <w:r>
        <w:rPr>
          <w:rFonts w:ascii="Trebuchet MS" w:hAnsi="Trebuchet MS"/>
        </w:rPr>
        <w:t>•</w:t>
      </w:r>
      <w:r>
        <w:rPr>
          <w:rFonts w:ascii="Trebuchet MS" w:hAnsi="Trebuchet MS"/>
        </w:rPr>
        <w:tab/>
      </w:r>
      <w:r>
        <w:rPr>
          <w:rFonts w:ascii="Trebuchet MS" w:hAnsi="Trebuchet MS"/>
        </w:rPr>
        <w:t>the International Standard on Related Services (‘ISRS’) 4400 Engagements to perform Agreed-upon Procedures regarding Financial Information as promulgated by the IFAC;</w:t>
      </w:r>
    </w:p>
    <w:p>
      <w:pPr>
        <w:ind w:left="567"/>
        <w:jc w:val="both"/>
        <w:rPr>
          <w:rFonts w:ascii="Trebuchet MS" w:hAnsi="Trebuchet MS"/>
        </w:rPr>
      </w:pPr>
      <w:r>
        <w:rPr>
          <w:rFonts w:ascii="Trebuchet MS" w:hAnsi="Trebuchet MS"/>
        </w:rPr>
        <w:t>•</w:t>
      </w:r>
      <w:r>
        <w:rPr>
          <w:rFonts w:ascii="Trebuchet MS" w:hAnsi="Trebuchet MS"/>
        </w:rPr>
        <w:tab/>
      </w:r>
      <w:r>
        <w:rPr>
          <w:rFonts w:ascii="Trebuchet MS" w:hAnsi="Trebuchet MS"/>
        </w:rPr>
        <w:t xml:space="preserve">the IFAC Code of Ethics for Professional Accountants, developed and issued by IFAC’s International Ethics Standards Board for Accountants (IESBA), which establishes fundamental ethical principles for Auditors with regard to integrity, objectivity, independence, professional competence and due care, confidentiality, professional behaviour and technical standards. </w:t>
      </w:r>
    </w:p>
    <w:p>
      <w:pPr>
        <w:ind w:left="567"/>
        <w:jc w:val="both"/>
        <w:rPr>
          <w:rFonts w:ascii="Trebuchet MS" w:hAnsi="Trebuchet MS"/>
        </w:rPr>
      </w:pPr>
    </w:p>
    <w:p>
      <w:pPr>
        <w:keepNext/>
        <w:keepLines/>
        <w:tabs>
          <w:tab w:val="left" w:pos="1134"/>
        </w:tabs>
        <w:ind w:left="1134" w:hanging="1134"/>
        <w:jc w:val="both"/>
        <w:rPr>
          <w:rFonts w:ascii="Trebuchet MS" w:hAnsi="Trebuchet MS"/>
          <w:b/>
        </w:rPr>
      </w:pPr>
    </w:p>
    <w:p>
      <w:pPr>
        <w:keepNext/>
        <w:keepLines/>
        <w:tabs>
          <w:tab w:val="left" w:pos="1134"/>
        </w:tabs>
        <w:ind w:left="1134" w:hanging="1134"/>
        <w:jc w:val="both"/>
        <w:rPr>
          <w:rFonts w:ascii="Trebuchet MS" w:hAnsi="Trebuchet MS"/>
          <w:b/>
        </w:rPr>
      </w:pPr>
      <w:r>
        <w:rPr>
          <w:rFonts w:ascii="Trebuchet MS" w:hAnsi="Trebuchet MS"/>
          <w:b/>
        </w:rPr>
        <w:t>Article 11.Quality control by the programme bodies</w:t>
      </w:r>
      <w:r>
        <w:rPr>
          <w:rFonts w:ascii="Trebuchet MS" w:hAnsi="Trebuchet MS"/>
          <w:b/>
          <w:vertAlign w:val="superscript"/>
        </w:rPr>
        <w:footnoteReference w:id="0"/>
      </w:r>
    </w:p>
    <w:p>
      <w:pPr>
        <w:keepNext/>
        <w:keepLines/>
        <w:tabs>
          <w:tab w:val="left" w:pos="1134"/>
        </w:tabs>
        <w:ind w:left="1134" w:hanging="1134"/>
        <w:jc w:val="both"/>
        <w:rPr>
          <w:rFonts w:ascii="Trebuchet MS" w:hAnsi="Trebuchet MS"/>
          <w:b/>
        </w:rPr>
      </w:pPr>
    </w:p>
    <w:p>
      <w:pPr>
        <w:ind w:left="567" w:hanging="567"/>
        <w:jc w:val="both"/>
        <w:rPr>
          <w:rFonts w:ascii="Trebuchet MS" w:hAnsi="Trebuchet MS"/>
        </w:rPr>
      </w:pPr>
      <w:r>
        <w:rPr>
          <w:rFonts w:ascii="Trebuchet MS" w:hAnsi="Trebuchet MS"/>
        </w:rPr>
        <w:t>11.1</w:t>
      </w:r>
      <w:r>
        <w:rPr>
          <w:rFonts w:ascii="Trebuchet MS" w:hAnsi="Trebuchet MS"/>
        </w:rPr>
        <w:tab/>
      </w:r>
      <w:r>
        <w:rPr>
          <w:rFonts w:ascii="Trebuchet MS" w:hAnsi="Trebuchet MS"/>
        </w:rPr>
        <w:t xml:space="preserve">The Controller and the Beneficiary shall allow and agree that the Joint Technical Secretariat, the Managing Authority or the Ministry of Finance in Republic of Moldova in its role as Control Contact Point may carry out control of the work carried out by the Controller, including the examination of the working papers, at any moment during the execution period of the grant contract. </w:t>
      </w:r>
    </w:p>
    <w:p>
      <w:pPr>
        <w:ind w:left="567" w:hanging="567"/>
        <w:jc w:val="both"/>
        <w:rPr>
          <w:rFonts w:ascii="Trebuchet MS" w:hAnsi="Trebuchet MS"/>
        </w:rPr>
      </w:pPr>
    </w:p>
    <w:p>
      <w:pPr>
        <w:ind w:left="567" w:hanging="567"/>
        <w:jc w:val="both"/>
        <w:rPr>
          <w:rFonts w:ascii="Trebuchet MS" w:hAnsi="Trebuchet MS"/>
        </w:rPr>
      </w:pPr>
      <w:r>
        <w:rPr>
          <w:rFonts w:ascii="Trebuchet MS" w:hAnsi="Trebuchet MS"/>
        </w:rPr>
        <w:t>11.2 The Controller and the Beneficiary agree that in the case in which the Managing Authority, the Joint Technical Secretariat or the Ministry of Finance in Republic of Moldova in its role as Control Contact Point have any doubt concerning the findings indicated in the expenditure and revenue verification report, the Controller will receive a request for clarification via the Beneficiary, which will be answered by the Controller in a maximum of 5 working days.</w:t>
      </w:r>
    </w:p>
    <w:p>
      <w:pPr>
        <w:jc w:val="both"/>
        <w:rPr>
          <w:rFonts w:ascii="Trebuchet MS" w:hAnsi="Trebuchet MS"/>
        </w:rPr>
      </w:pPr>
    </w:p>
    <w:p>
      <w:pPr>
        <w:ind w:left="567" w:hanging="567"/>
        <w:jc w:val="both"/>
        <w:rPr>
          <w:rFonts w:ascii="Trebuchet MS" w:hAnsi="Trebuchet MS"/>
          <w:b/>
        </w:rPr>
      </w:pPr>
      <w:r>
        <w:rPr>
          <w:rFonts w:ascii="Trebuchet MS" w:hAnsi="Trebuchet MS"/>
          <w:b/>
        </w:rPr>
        <w:t>Article 12. Force majeure</w:t>
      </w: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rPr>
        <w:t>12.1</w:t>
      </w:r>
      <w:r>
        <w:rPr>
          <w:rFonts w:ascii="Trebuchet MS" w:hAnsi="Trebuchet MS"/>
          <w:b/>
        </w:rPr>
        <w:t xml:space="preserve"> </w:t>
      </w:r>
      <w:r>
        <w:rPr>
          <w:rFonts w:ascii="Trebuchet MS" w:hAnsi="Trebuchet MS"/>
        </w:rPr>
        <w:t xml:space="preserve">The term </w:t>
      </w:r>
      <w:r>
        <w:rPr>
          <w:rFonts w:ascii="Trebuchet MS" w:hAnsi="Trebuchet MS"/>
          <w:i/>
        </w:rPr>
        <w:t>force majeure</w:t>
      </w:r>
      <w:r>
        <w:rPr>
          <w:rFonts w:ascii="Trebuchet MS" w:hAnsi="Trebuchet MS"/>
        </w:rPr>
        <w:t xml:space="preserve">, as used in the Contract, covers any unforeseeable events, not within the control of either party to this Contract and which by the exercise of due diligence neither party is able to overcome such as: strikes, lock-outs or other industrial disturbances, acts of the public enemy, wars whether declared or not, blockades, insurrection, riots, epidemics, landslides, earthquakes, storms, lightning, floods, washouts, civil disturbances, explosion. A decision of the European Union to suspend the cooperation with the partner country is considered to be a case of </w:t>
      </w:r>
      <w:r>
        <w:rPr>
          <w:rFonts w:ascii="Trebuchet MS" w:hAnsi="Trebuchet MS"/>
          <w:i/>
        </w:rPr>
        <w:t>force majeure</w:t>
      </w:r>
      <w:r>
        <w:rPr>
          <w:rFonts w:ascii="Trebuchet MS" w:hAnsi="Trebuchet MS"/>
        </w:rPr>
        <w:t xml:space="preserve"> when it implies suspending funding under the Grant Contract. </w:t>
      </w: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 xml:space="preserve">Article 13. Full and partial </w:t>
      </w:r>
      <w:r>
        <w:rPr>
          <w:rFonts w:ascii="Trebuchet MS" w:hAnsi="Trebuchet MS"/>
          <w:b/>
          <w:lang w:val="en-US"/>
        </w:rPr>
        <w:t>suspension of the contract</w:t>
      </w:r>
    </w:p>
    <w:p>
      <w:pPr>
        <w:ind w:left="567" w:hanging="567"/>
        <w:jc w:val="both"/>
        <w:rPr>
          <w:rFonts w:ascii="Trebuchet MS" w:hAnsi="Trebuchet MS"/>
          <w:b/>
        </w:rPr>
      </w:pPr>
    </w:p>
    <w:p>
      <w:pPr>
        <w:ind w:left="567" w:hanging="567"/>
        <w:jc w:val="both"/>
        <w:rPr>
          <w:rFonts w:ascii="Trebuchet MS" w:hAnsi="Trebuchet MS"/>
        </w:rPr>
      </w:pPr>
      <w:r>
        <w:rPr>
          <w:rFonts w:ascii="Trebuchet MS" w:hAnsi="Trebuchet MS"/>
        </w:rPr>
        <w:t>13.1</w:t>
      </w:r>
      <w:r>
        <w:rPr>
          <w:rFonts w:ascii="Trebuchet MS" w:hAnsi="Trebuchet MS"/>
          <w:b/>
        </w:rPr>
        <w:t xml:space="preserve"> </w:t>
      </w:r>
      <w:r>
        <w:rPr>
          <w:rFonts w:ascii="Trebuchet MS" w:hAnsi="Trebuchet MS"/>
          <w:bCs/>
        </w:rPr>
        <w:t>The Controller or the Beneficiary may suspend implementation of the Contract, or only of the part concerning the on-the–spot visits mentioned in Article 8, if exceptional circumstances, notably of force majeure, make such implementation impossible, excessively difficult or dangerous, although timely measures have been taken. The parties must inform each other without delay, stating the nature and probable duration of the suspension.</w:t>
      </w:r>
    </w:p>
    <w:p>
      <w:pPr>
        <w:ind w:left="567" w:hanging="567"/>
        <w:jc w:val="both"/>
        <w:rPr>
          <w:rFonts w:ascii="Trebuchet MS" w:hAnsi="Trebuchet MS"/>
          <w:b/>
        </w:rPr>
      </w:pPr>
    </w:p>
    <w:p>
      <w:pPr>
        <w:ind w:left="567" w:hanging="567"/>
        <w:jc w:val="both"/>
        <w:rPr>
          <w:rFonts w:ascii="Trebuchet MS" w:hAnsi="Trebuchet MS"/>
        </w:rPr>
      </w:pPr>
      <w:r>
        <w:rPr>
          <w:rFonts w:ascii="Trebuchet MS" w:hAnsi="Trebuchet MS"/>
        </w:rPr>
        <w:t>13.2</w:t>
      </w:r>
      <w:r>
        <w:rPr>
          <w:rFonts w:ascii="Trebuchet MS" w:hAnsi="Trebuchet MS"/>
          <w:b/>
        </w:rPr>
        <w:t xml:space="preserve"> </w:t>
      </w:r>
      <w:r>
        <w:rPr>
          <w:rFonts w:ascii="Trebuchet MS" w:hAnsi="Trebuchet MS"/>
          <w:bCs/>
        </w:rPr>
        <w:t xml:space="preserve">The Controller or the Beneficiary may terminate this Contract in accordance with Article 15.1. If the Contract is not terminated, the parts shall endeavour to minimise the time of its suspension, and shall resume its complete implementation once circumstances allow, informing the each other, accordingly. </w:t>
      </w:r>
    </w:p>
    <w:p>
      <w:pPr>
        <w:rPr>
          <w:rFonts w:ascii="Trebuchet MS" w:hAnsi="Trebuchet MS"/>
          <w:bCs/>
        </w:rPr>
      </w:pPr>
    </w:p>
    <w:p>
      <w:pPr>
        <w:ind w:left="567" w:hanging="567"/>
        <w:jc w:val="both"/>
        <w:rPr>
          <w:rFonts w:ascii="Trebuchet MS" w:hAnsi="Trebuchet MS"/>
          <w:b/>
        </w:rPr>
      </w:pPr>
      <w:r>
        <w:rPr>
          <w:rFonts w:ascii="Trebuchet MS" w:hAnsi="Trebuchet MS"/>
          <w:b/>
        </w:rPr>
        <w:t>Article 14. Extension of the implementation period following a full or partial suspension</w:t>
      </w:r>
    </w:p>
    <w:p>
      <w:pPr>
        <w:ind w:left="567" w:hanging="567"/>
        <w:jc w:val="both"/>
        <w:rPr>
          <w:rFonts w:ascii="Trebuchet MS" w:hAnsi="Trebuchet MS"/>
          <w:b/>
          <w:lang w:val="en-US"/>
        </w:rPr>
      </w:pPr>
      <w:r>
        <w:rPr>
          <w:rFonts w:ascii="Trebuchet MS" w:hAnsi="Trebuchet MS"/>
        </w:rPr>
        <w:t>14.1</w:t>
      </w:r>
      <w:r>
        <w:rPr>
          <w:rFonts w:ascii="Trebuchet MS" w:hAnsi="Trebuchet MS"/>
          <w:b/>
        </w:rPr>
        <w:t xml:space="preserve"> </w:t>
      </w:r>
      <w:r>
        <w:rPr>
          <w:rFonts w:ascii="Trebuchet MS" w:hAnsi="Trebuchet MS"/>
          <w:bCs/>
        </w:rPr>
        <w:t xml:space="preserve">In case of suspension according to Article 13.1, the implementation period of the Contract may be extended by a period equivalent to the period for delivery of the reports, as stated by Article 9 </w:t>
      </w:r>
      <w:r>
        <w:rPr>
          <w:rFonts w:ascii="Trebuchet MS" w:hAnsi="Trebuchet MS"/>
          <w:bCs/>
          <w:i/>
        </w:rPr>
        <w:t>Reports</w:t>
      </w:r>
      <w:r>
        <w:rPr>
          <w:rFonts w:ascii="Trebuchet MS" w:hAnsi="Trebuchet MS"/>
          <w:bCs/>
        </w:rPr>
        <w:t xml:space="preserve">, but without affecting the Grant contract duration. </w:t>
      </w:r>
    </w:p>
    <w:p>
      <w:pPr>
        <w:pStyle w:val="39"/>
        <w:rPr>
          <w:rFonts w:ascii="Trebuchet MS" w:hAnsi="Trebuchet MS"/>
          <w:bCs/>
        </w:rPr>
      </w:pPr>
      <w:r>
        <w:rPr>
          <w:rFonts w:ascii="Trebuchet MS" w:hAnsi="Trebuchet MS"/>
          <w:bCs/>
        </w:rPr>
        <w:t xml:space="preserve"> </w:t>
      </w:r>
    </w:p>
    <w:p>
      <w:pPr>
        <w:ind w:left="567" w:hanging="567"/>
        <w:jc w:val="both"/>
        <w:rPr>
          <w:rFonts w:ascii="Trebuchet MS" w:hAnsi="Trebuchet MS"/>
          <w:b/>
        </w:rPr>
      </w:pPr>
      <w:r>
        <w:rPr>
          <w:rFonts w:ascii="Trebuchet MS" w:hAnsi="Trebuchet MS"/>
          <w:b/>
        </w:rPr>
        <w:t>Article 15. Termination of the Contract</w:t>
      </w:r>
    </w:p>
    <w:p>
      <w:pPr>
        <w:ind w:left="567" w:hanging="567"/>
        <w:jc w:val="both"/>
        <w:rPr>
          <w:rFonts w:ascii="Trebuchet MS" w:hAnsi="Trebuchet MS"/>
          <w:b/>
          <w:lang w:val="en-US"/>
        </w:rPr>
      </w:pPr>
      <w:r>
        <w:rPr>
          <w:rFonts w:ascii="Trebuchet MS" w:hAnsi="Trebuchet MS"/>
        </w:rPr>
        <w:t>15.1</w:t>
      </w:r>
      <w:r>
        <w:rPr>
          <w:rFonts w:ascii="Trebuchet MS" w:hAnsi="Trebuchet MS"/>
          <w:b/>
        </w:rPr>
        <w:t xml:space="preserve"> </w:t>
      </w:r>
      <w:r>
        <w:rPr>
          <w:rFonts w:ascii="Trebuchet MS" w:hAnsi="Trebuchet MS"/>
          <w:bCs/>
        </w:rPr>
        <w:t xml:space="preserve">In the case foreseen in Article 13.1, if the Beneficiary or the Controller believes that this Contract can no longer be executed effectively or appropriately, it shall duly consult the other. Failing agreement on a solution, the Beneficiary or the Controller may terminate this Contract by serving two months’ written notice, without being required to pay indemnity. </w:t>
      </w:r>
    </w:p>
    <w:p>
      <w:pPr>
        <w:spacing w:before="60" w:after="60"/>
        <w:ind w:left="360"/>
        <w:contextualSpacing/>
        <w:jc w:val="both"/>
        <w:rPr>
          <w:rFonts w:ascii="Calibri" w:hAnsi="Calibri" w:eastAsia="Times New Roman" w:cs="Calibri"/>
          <w:color w:val="000000"/>
          <w:sz w:val="22"/>
          <w:szCs w:val="22"/>
        </w:rPr>
      </w:pPr>
    </w:p>
    <w:p>
      <w:pPr>
        <w:ind w:left="567" w:hanging="567"/>
        <w:jc w:val="both"/>
        <w:rPr>
          <w:rFonts w:ascii="Trebuchet MS" w:hAnsi="Trebuchet MS"/>
          <w:b/>
          <w:lang w:val="en-US"/>
        </w:rPr>
      </w:pPr>
      <w:r>
        <w:rPr>
          <w:rFonts w:ascii="Trebuchet MS" w:hAnsi="Trebuchet MS"/>
        </w:rPr>
        <w:t>15.2 In the case when t</w:t>
      </w:r>
      <w:r>
        <w:rPr>
          <w:rFonts w:ascii="Trebuchet MS" w:hAnsi="Trebuchet MS"/>
          <w:bCs/>
        </w:rPr>
        <w:t xml:space="preserve">he Controller has committed substantial errors, leading to the significant amount of irregularities or fraud detected by the Programme authorities or the European Commission, has </w:t>
      </w:r>
      <w:r>
        <w:rPr>
          <w:rFonts w:ascii="Trebuchet MS" w:hAnsi="Trebuchet MS"/>
          <w:bCs/>
          <w:iCs/>
        </w:rPr>
        <w:t>not complied with the agreed upon programme procedures,</w:t>
      </w:r>
      <w:r>
        <w:rPr>
          <w:rFonts w:ascii="Trebuchet MS" w:hAnsi="Trebuchet MS"/>
          <w:bCs/>
        </w:rPr>
        <w:t xml:space="preserve"> has made false declarations in supplying required information at the moment of the submission of the expenditure and revenue verification reports, has failed to supply such report in time or has been found in serious breach of its obligations under the Contract, the Beneficiary, shall terminate the contract.  </w:t>
      </w:r>
    </w:p>
    <w:p>
      <w:pPr>
        <w:ind w:left="567" w:hanging="567"/>
        <w:jc w:val="both"/>
        <w:rPr>
          <w:rFonts w:ascii="Trebuchet MS" w:hAnsi="Trebuchet MS"/>
          <w:b/>
        </w:rPr>
      </w:pPr>
    </w:p>
    <w:p>
      <w:pPr>
        <w:ind w:left="567" w:hanging="567"/>
        <w:jc w:val="both"/>
        <w:rPr>
          <w:rFonts w:ascii="Trebuchet MS" w:hAnsi="Trebuchet MS"/>
          <w:b/>
        </w:rPr>
      </w:pPr>
      <w:r>
        <w:rPr>
          <w:rFonts w:ascii="Trebuchet MS" w:hAnsi="Trebuchet MS"/>
          <w:b/>
        </w:rPr>
        <w:t>Article 16. Administrative penalty clauses</w:t>
      </w:r>
    </w:p>
    <w:p>
      <w:pPr>
        <w:ind w:left="567" w:hanging="567"/>
        <w:jc w:val="both"/>
        <w:rPr>
          <w:rFonts w:ascii="Trebuchet MS" w:hAnsi="Trebuchet MS"/>
          <w:b/>
        </w:rPr>
      </w:pPr>
    </w:p>
    <w:p>
      <w:pPr>
        <w:ind w:left="567" w:hanging="567"/>
        <w:jc w:val="both"/>
        <w:rPr>
          <w:rFonts w:ascii="Trebuchet MS" w:hAnsi="Trebuchet MS"/>
        </w:rPr>
      </w:pPr>
      <w:bookmarkStart w:id="4" w:name="_Hlk51687827"/>
      <w:r>
        <w:rPr>
          <w:rFonts w:ascii="Trebuchet MS" w:hAnsi="Trebuchet MS"/>
        </w:rPr>
        <w:t xml:space="preserve">16.1 When, following a quality control performed, the Control Contact Point found that the audit undertaken by the Controller does not comply with international standards, or in the cases listed in Art 15.1 the Controller may be liable to administrative penalties, as follows </w:t>
      </w:r>
      <w:bookmarkEnd w:id="4"/>
      <w:r>
        <w:rPr>
          <w:rFonts w:ascii="Trebuchet MS" w:hAnsi="Trebuchet MS"/>
        </w:rPr>
        <w:t xml:space="preserve">: the Ministry of Finance in Republic of Moldova in its role as Control Contact Point excludes the Controller from any work in the programme, for any project funded under the ENI CBC JOP Romania – Republic of Moldova 2014-2020 during a period of 5 years. </w:t>
      </w:r>
    </w:p>
    <w:p>
      <w:pPr>
        <w:tabs>
          <w:tab w:val="left" w:pos="567"/>
        </w:tabs>
        <w:jc w:val="both"/>
        <w:rPr>
          <w:rFonts w:ascii="Trebuchet MS" w:hAnsi="Trebuchet MS"/>
          <w:bCs/>
          <w:iCs/>
          <w:strike/>
        </w:rPr>
      </w:pPr>
    </w:p>
    <w:p>
      <w:pPr>
        <w:pStyle w:val="39"/>
        <w:numPr>
          <w:ilvl w:val="1"/>
          <w:numId w:val="4"/>
        </w:numPr>
        <w:jc w:val="both"/>
        <w:rPr>
          <w:rFonts w:ascii="Trebuchet MS" w:hAnsi="Trebuchet MS"/>
        </w:rPr>
      </w:pPr>
      <w:bookmarkStart w:id="5" w:name="_Hlk51687677"/>
      <w:r>
        <w:rPr>
          <w:rFonts w:ascii="Trebuchet MS" w:hAnsi="Trebuchet MS"/>
        </w:rPr>
        <w:t xml:space="preserve"> The termination of the Contract as per article 15.2 shall be free of charge for the Beneficiary.</w:t>
      </w:r>
    </w:p>
    <w:bookmarkEnd w:id="5"/>
    <w:p>
      <w:pPr>
        <w:keepNext/>
        <w:keepLines/>
        <w:tabs>
          <w:tab w:val="left" w:pos="1134"/>
        </w:tabs>
        <w:ind w:left="1134" w:hanging="1134"/>
        <w:jc w:val="both"/>
        <w:rPr>
          <w:rFonts w:ascii="Trebuchet MS" w:hAnsi="Trebuchet MS"/>
          <w:b/>
        </w:rPr>
      </w:pPr>
    </w:p>
    <w:p>
      <w:pPr>
        <w:keepNext/>
        <w:keepLines/>
        <w:tabs>
          <w:tab w:val="left" w:pos="1134"/>
        </w:tabs>
        <w:ind w:left="1134" w:hanging="1134"/>
        <w:jc w:val="both"/>
        <w:rPr>
          <w:rFonts w:ascii="Trebuchet MS" w:hAnsi="Trebuchet MS"/>
          <w:b/>
        </w:rPr>
      </w:pPr>
      <w:r>
        <w:rPr>
          <w:rFonts w:ascii="Trebuchet MS" w:hAnsi="Trebuchet MS"/>
          <w:b/>
        </w:rPr>
        <w:t xml:space="preserve">Article 17. Payment </w:t>
      </w:r>
    </w:p>
    <w:p>
      <w:pPr>
        <w:keepNext/>
        <w:keepLines/>
        <w:jc w:val="both"/>
        <w:rPr>
          <w:rFonts w:ascii="Trebuchet MS" w:hAnsi="Trebuchet MS"/>
        </w:rPr>
      </w:pPr>
      <w:r>
        <w:rPr>
          <w:rFonts w:ascii="Trebuchet MS" w:hAnsi="Trebuchet MS"/>
        </w:rPr>
        <w:t xml:space="preserve">Payments shall be made in </w:t>
      </w:r>
      <w:r>
        <w:rPr>
          <w:rFonts w:ascii="Trebuchet MS" w:hAnsi="Trebuchet MS"/>
          <w:highlight w:val="lightGray"/>
        </w:rPr>
        <w:t>&lt;one or several&gt;</w:t>
      </w:r>
      <w:r>
        <w:rPr>
          <w:rFonts w:ascii="Trebuchet MS" w:hAnsi="Trebuchet MS"/>
        </w:rPr>
        <w:t xml:space="preserve"> tranche(s). </w:t>
      </w:r>
      <w:r>
        <w:rPr>
          <w:rFonts w:ascii="Trebuchet MS" w:hAnsi="Trebuchet MS"/>
          <w:highlight w:val="lightGray"/>
        </w:rPr>
        <w:t>In case of several trances, specify the amount of each tranche.</w:t>
      </w:r>
    </w:p>
    <w:p>
      <w:pPr>
        <w:keepNext/>
        <w:keepLines/>
        <w:jc w:val="both"/>
        <w:rPr>
          <w:rFonts w:ascii="Trebuchet MS" w:hAnsi="Trebuchet MS"/>
        </w:rPr>
      </w:pPr>
      <w:r>
        <w:rPr>
          <w:rFonts w:ascii="Trebuchet MS" w:hAnsi="Trebuchet MS"/>
        </w:rPr>
        <w:t xml:space="preserve">The total amount of the contract is </w:t>
      </w:r>
      <w:r>
        <w:rPr>
          <w:rFonts w:ascii="Trebuchet MS" w:hAnsi="Trebuchet MS"/>
          <w:highlight w:val="lightGray"/>
        </w:rPr>
        <w:t>&lt;amount, currency&gt;</w:t>
      </w:r>
    </w:p>
    <w:p>
      <w:pPr>
        <w:keepNext/>
        <w:keepLines/>
        <w:tabs>
          <w:tab w:val="left" w:pos="1134"/>
          <w:tab w:val="left" w:pos="6495"/>
        </w:tabs>
        <w:ind w:left="1134" w:hanging="1134"/>
        <w:jc w:val="both"/>
        <w:rPr>
          <w:rFonts w:ascii="Trebuchet MS" w:hAnsi="Trebuchet MS"/>
          <w:b/>
        </w:rPr>
      </w:pPr>
    </w:p>
    <w:p>
      <w:pPr>
        <w:keepNext/>
        <w:keepLines/>
        <w:tabs>
          <w:tab w:val="left" w:pos="1134"/>
          <w:tab w:val="left" w:pos="6495"/>
        </w:tabs>
        <w:ind w:left="1134" w:hanging="1134"/>
        <w:jc w:val="both"/>
        <w:rPr>
          <w:rFonts w:ascii="Trebuchet MS" w:hAnsi="Trebuchet MS"/>
          <w:b/>
        </w:rPr>
      </w:pPr>
      <w:r>
        <w:rPr>
          <w:rFonts w:ascii="Trebuchet MS" w:hAnsi="Trebuchet MS"/>
          <w:b/>
        </w:rPr>
        <w:t>Article 18. Settlement of disputes and applicable law</w:t>
      </w:r>
    </w:p>
    <w:p>
      <w:pPr>
        <w:keepNext/>
        <w:keepLines/>
        <w:tabs>
          <w:tab w:val="left" w:pos="1134"/>
          <w:tab w:val="left" w:pos="6495"/>
        </w:tabs>
        <w:ind w:left="1134" w:hanging="1134"/>
        <w:jc w:val="both"/>
        <w:rPr>
          <w:rFonts w:ascii="Trebuchet MS" w:hAnsi="Trebuchet MS"/>
          <w:b/>
        </w:rPr>
      </w:pPr>
    </w:p>
    <w:p>
      <w:pPr>
        <w:ind w:left="567" w:hanging="567"/>
        <w:jc w:val="both"/>
        <w:rPr>
          <w:rFonts w:ascii="Trebuchet MS" w:hAnsi="Trebuchet MS"/>
        </w:rPr>
      </w:pPr>
      <w:r>
        <w:rPr>
          <w:rFonts w:ascii="Trebuchet MS" w:hAnsi="Trebuchet MS"/>
        </w:rPr>
        <w:t>18.1</w:t>
      </w:r>
      <w:r>
        <w:rPr>
          <w:rFonts w:ascii="Trebuchet MS" w:hAnsi="Trebuchet MS"/>
        </w:rPr>
        <w:tab/>
      </w:r>
      <w:r>
        <w:rPr>
          <w:rFonts w:ascii="Trebuchet MS" w:hAnsi="Trebuchet MS"/>
        </w:rPr>
        <w:t>Any disputes arising out of or relating to this Contract which cannot be settled amicably shall be referred to the exclusive jurisdiction of</w:t>
      </w:r>
      <w:r>
        <w:rPr>
          <w:rFonts w:ascii="Trebuchet MS" w:hAnsi="Trebuchet MS"/>
          <w:i/>
        </w:rPr>
        <w:t xml:space="preserve"> </w:t>
      </w:r>
      <w:r>
        <w:rPr>
          <w:rFonts w:ascii="Trebuchet MS" w:hAnsi="Trebuchet MS"/>
        </w:rPr>
        <w:t xml:space="preserve">the courts of location of the Beneficiary. </w:t>
      </w:r>
    </w:p>
    <w:p>
      <w:pPr>
        <w:tabs>
          <w:tab w:val="left" w:pos="1417"/>
          <w:tab w:val="left" w:pos="2126"/>
          <w:tab w:val="left" w:pos="2835"/>
        </w:tabs>
        <w:ind w:left="567" w:hanging="567"/>
        <w:jc w:val="both"/>
        <w:rPr>
          <w:rFonts w:ascii="Trebuchet MS" w:hAnsi="Trebuchet MS"/>
        </w:rPr>
      </w:pPr>
      <w:r>
        <w:rPr>
          <w:rFonts w:ascii="Trebuchet MS" w:hAnsi="Trebuchet MS"/>
        </w:rPr>
        <w:t xml:space="preserve">18.2 </w:t>
      </w:r>
      <w:r>
        <w:rPr>
          <w:rFonts w:ascii="Trebuchet MS" w:hAnsi="Trebuchet MS"/>
        </w:rPr>
        <w:tab/>
      </w:r>
      <w:r>
        <w:rPr>
          <w:rFonts w:ascii="Trebuchet MS" w:hAnsi="Trebuchet MS"/>
        </w:rPr>
        <w:t>This contract shall be governed by the law of the country of the Beneficiary.</w:t>
      </w:r>
    </w:p>
    <w:p>
      <w:pPr>
        <w:tabs>
          <w:tab w:val="left" w:pos="1417"/>
          <w:tab w:val="left" w:pos="2126"/>
          <w:tab w:val="left" w:pos="2835"/>
        </w:tabs>
        <w:jc w:val="both"/>
        <w:rPr>
          <w:rFonts w:ascii="Trebuchet MS" w:hAnsi="Trebuchet MS"/>
          <w:b/>
        </w:rPr>
      </w:pPr>
    </w:p>
    <w:p>
      <w:pPr>
        <w:tabs>
          <w:tab w:val="left" w:pos="1417"/>
          <w:tab w:val="left" w:pos="2126"/>
          <w:tab w:val="left" w:pos="2835"/>
        </w:tabs>
        <w:ind w:left="567" w:hanging="567"/>
        <w:jc w:val="both"/>
        <w:rPr>
          <w:rFonts w:ascii="Trebuchet MS" w:hAnsi="Trebuchet MS"/>
        </w:rPr>
      </w:pPr>
      <w:r>
        <w:rPr>
          <w:rFonts w:ascii="Trebuchet MS" w:hAnsi="Trebuchet MS"/>
          <w:b/>
        </w:rPr>
        <w:t>Article 19. Data Protection</w:t>
      </w:r>
    </w:p>
    <w:p>
      <w:pPr>
        <w:tabs>
          <w:tab w:val="left" w:pos="1417"/>
          <w:tab w:val="left" w:pos="2126"/>
          <w:tab w:val="left" w:pos="2835"/>
        </w:tabs>
        <w:ind w:left="567" w:hanging="567"/>
        <w:jc w:val="both"/>
        <w:rPr>
          <w:rFonts w:ascii="Trebuchet MS" w:hAnsi="Trebuchet MS"/>
        </w:rPr>
      </w:pPr>
    </w:p>
    <w:p>
      <w:pPr>
        <w:tabs>
          <w:tab w:val="left" w:pos="1417"/>
          <w:tab w:val="left" w:pos="2126"/>
          <w:tab w:val="left" w:pos="2835"/>
        </w:tabs>
        <w:ind w:left="567" w:hanging="567"/>
        <w:jc w:val="both"/>
        <w:rPr>
          <w:rFonts w:ascii="Trebuchet MS" w:hAnsi="Trebuchet MS"/>
          <w:highlight w:val="yellow"/>
        </w:rPr>
      </w:pPr>
      <w:r>
        <w:rPr>
          <w:rFonts w:ascii="Trebuchet MS" w:hAnsi="Trebuchet MS"/>
        </w:rPr>
        <w:t>19.1 Any personal data included in the contract shall be processed pursuant to</w:t>
      </w:r>
      <w:r>
        <w:rPr>
          <w:rFonts w:ascii="Trebuchet MS" w:hAnsi="Trebuchet MS" w:cs="Times New Roman"/>
          <w:color w:val="000000"/>
        </w:rPr>
        <w:t xml:space="preserve"> </w:t>
      </w:r>
      <w:r>
        <w:rPr>
          <w:rFonts w:ascii="Trebuchet MS" w:hAnsi="Trebuchet MS"/>
        </w:rPr>
        <w:t xml:space="preserve">the General Data Protection Regulation (Regulation (EU) 2016/679) of the </w:t>
      </w:r>
      <w:r>
        <w:rPr>
          <w:rFonts w:ascii="Trebuchet MS" w:hAnsi="Trebuchet MS" w:cs="Times New Roman"/>
          <w:color w:val="000000"/>
        </w:rPr>
        <w:t xml:space="preserve">European Parliament and the </w:t>
      </w:r>
      <w:r>
        <w:rPr>
          <w:rFonts w:ascii="Trebuchet MS" w:hAnsi="Trebuchet MS"/>
        </w:rPr>
        <w:t>Council</w:t>
      </w:r>
      <w:r>
        <w:rPr>
          <w:rStyle w:val="15"/>
          <w:rFonts w:ascii="Trebuchet MS" w:hAnsi="Trebuchet MS"/>
        </w:rPr>
        <w:footnoteReference w:id="1"/>
      </w:r>
      <w:r>
        <w:rPr>
          <w:rFonts w:ascii="Trebuchet MS" w:hAnsi="Trebuchet MS"/>
        </w:rPr>
        <w:t>. The data shall be processed solely for the purposes of the performance, management and monitoring of the contract by the Beneficiary without prejudice to possible transmission to the bodies charged with monitoring or inspection in application of EU law. The Contractor shall have the right to access his/her personal data and to rectify any such data.</w:t>
      </w:r>
    </w:p>
    <w:p>
      <w:pPr>
        <w:keepNext/>
        <w:keepLines/>
        <w:tabs>
          <w:tab w:val="left" w:pos="567"/>
        </w:tabs>
        <w:ind w:left="567" w:hanging="567"/>
        <w:jc w:val="both"/>
        <w:rPr>
          <w:rFonts w:ascii="Trebuchet MS" w:hAnsi="Trebuchet MS"/>
        </w:rPr>
      </w:pPr>
      <w:r>
        <w:rPr>
          <w:rFonts w:ascii="Trebuchet MS" w:hAnsi="Trebuchet MS"/>
        </w:rPr>
        <w:t>19.2</w:t>
      </w:r>
      <w:r>
        <w:rPr>
          <w:rFonts w:ascii="Trebuchet MS" w:hAnsi="Trebuchet MS"/>
        </w:rPr>
        <w:tab/>
      </w:r>
      <w:r>
        <w:rPr>
          <w:rFonts w:ascii="Trebuchet MS" w:hAnsi="Trebuchet MS"/>
        </w:rPr>
        <w:t>The data shall be confidential within the meaning of Regulation (EC) No 45/2001 of the European Parliament and of the Council on the protection of individuals with regard to the processing of personal data by Community institutions and bodies and on the free movement of such data. The Controller shall limit access to the data to staff strictly needed to perform, manage and monitor the contract.</w:t>
      </w:r>
    </w:p>
    <w:p>
      <w:pPr>
        <w:keepNext/>
        <w:keepLines/>
        <w:tabs>
          <w:tab w:val="left" w:pos="567"/>
        </w:tabs>
        <w:ind w:left="567" w:hanging="567"/>
        <w:jc w:val="both"/>
        <w:rPr>
          <w:rFonts w:ascii="Trebuchet MS" w:hAnsi="Trebuchet MS"/>
        </w:rPr>
      </w:pPr>
      <w:r>
        <w:rPr>
          <w:rFonts w:ascii="Trebuchet MS" w:hAnsi="Trebuchet MS"/>
        </w:rPr>
        <w:t>19.3</w:t>
      </w:r>
      <w:r>
        <w:rPr>
          <w:rFonts w:ascii="Trebuchet MS" w:hAnsi="Trebuchet MS"/>
        </w:rPr>
        <w:tab/>
      </w:r>
      <w:r>
        <w:rPr>
          <w:rFonts w:ascii="Trebuchet MS" w:hAnsi="Trebuchet MS"/>
        </w:rPr>
        <w:t>The Controller undertakes to adopt technical and organizational security measures to address the risks inherent in processing and in the nature of the personal data concerned.</w:t>
      </w:r>
    </w:p>
    <w:p>
      <w:pPr>
        <w:keepNext/>
        <w:keepLines/>
        <w:tabs>
          <w:tab w:val="left" w:pos="567"/>
        </w:tabs>
        <w:ind w:left="567" w:hanging="567"/>
        <w:jc w:val="both"/>
        <w:rPr>
          <w:rFonts w:ascii="Trebuchet MS" w:hAnsi="Trebuchet MS"/>
          <w:b/>
        </w:rPr>
      </w:pPr>
    </w:p>
    <w:p>
      <w:pPr>
        <w:keepNext/>
        <w:keepLines/>
        <w:tabs>
          <w:tab w:val="left" w:pos="567"/>
        </w:tabs>
        <w:ind w:left="567" w:hanging="567"/>
        <w:jc w:val="both"/>
        <w:rPr>
          <w:rFonts w:ascii="Trebuchet MS" w:hAnsi="Trebuchet MS"/>
          <w:b/>
        </w:rPr>
      </w:pPr>
      <w:r>
        <w:rPr>
          <w:rFonts w:ascii="Trebuchet MS" w:hAnsi="Trebuchet MS"/>
          <w:b/>
        </w:rPr>
        <w:t>Article 20. Amendment of the contract</w:t>
      </w:r>
    </w:p>
    <w:p>
      <w:pPr>
        <w:keepNext/>
        <w:keepLines/>
        <w:tabs>
          <w:tab w:val="left" w:pos="567"/>
        </w:tabs>
        <w:ind w:left="567" w:hanging="567"/>
        <w:jc w:val="both"/>
        <w:rPr>
          <w:rFonts w:ascii="Trebuchet MS" w:hAnsi="Trebuchet MS"/>
          <w:b/>
        </w:rPr>
      </w:pPr>
    </w:p>
    <w:p>
      <w:pPr>
        <w:keepNext/>
        <w:keepLines/>
        <w:tabs>
          <w:tab w:val="left" w:pos="567"/>
        </w:tabs>
        <w:ind w:left="567" w:hanging="567"/>
        <w:jc w:val="both"/>
        <w:rPr>
          <w:rFonts w:ascii="Trebuchet MS" w:hAnsi="Trebuchet MS"/>
        </w:rPr>
      </w:pPr>
      <w:r>
        <w:rPr>
          <w:rFonts w:ascii="Trebuchet MS" w:hAnsi="Trebuchet MS"/>
        </w:rPr>
        <w:t>20.1 Any amendment to the Contract, must be set out in writing in an addendum. This Contract can be modified during its implementation period.</w:t>
      </w:r>
    </w:p>
    <w:p>
      <w:pPr>
        <w:keepNext/>
        <w:keepLines/>
        <w:tabs>
          <w:tab w:val="left" w:pos="567"/>
        </w:tabs>
        <w:ind w:left="567" w:hanging="567"/>
        <w:jc w:val="both"/>
        <w:rPr>
          <w:rFonts w:ascii="Trebuchet MS" w:hAnsi="Trebuchet MS"/>
        </w:rPr>
      </w:pPr>
      <w:r>
        <w:rPr>
          <w:rFonts w:ascii="Trebuchet MS" w:hAnsi="Trebuchet MS"/>
        </w:rPr>
        <w:t xml:space="preserve">20.2 The amendment may only have the purpose of making changes to this Contract related to the provisions of Art.2, Art. 5, Art 6, and Art 17. Notwithstanding the above, the Beneficiary reserve the right to request the amendment of other parts of the contract, in order to put in place specific requirements of the Managing Authority communicated to the Beneficiary by Instruction, according to art 1.12 of the Grant contract. In the latter case, the parties will exercise due diligence in order to minimise the period until the signature of the amendment to the Contract. </w:t>
      </w:r>
    </w:p>
    <w:p>
      <w:pPr>
        <w:keepNext/>
        <w:keepLines/>
        <w:tabs>
          <w:tab w:val="left" w:pos="567"/>
        </w:tabs>
        <w:ind w:left="567" w:hanging="567"/>
        <w:jc w:val="both"/>
        <w:rPr>
          <w:rFonts w:ascii="Trebuchet MS" w:hAnsi="Trebuchet MS"/>
        </w:rPr>
      </w:pPr>
      <w:r>
        <w:rPr>
          <w:rFonts w:ascii="Trebuchet MS" w:hAnsi="Trebuchet MS"/>
        </w:rPr>
        <w:t xml:space="preserve">20.3 Notwithstanding the provisions of Article 20 paragraph 20.1, changes of the legal representative, information foreseen by Art.5, correction of material errors or inconsistencies between different parts of the contract may simply be notified by the Controller. </w:t>
      </w:r>
    </w:p>
    <w:p>
      <w:pPr>
        <w:keepNext/>
        <w:keepLines/>
        <w:tabs>
          <w:tab w:val="left" w:pos="567"/>
        </w:tabs>
        <w:ind w:left="567" w:hanging="567"/>
        <w:jc w:val="both"/>
        <w:rPr>
          <w:rFonts w:ascii="Trebuchet MS" w:hAnsi="Trebuchet MS"/>
        </w:rPr>
      </w:pPr>
    </w:p>
    <w:p>
      <w:pPr>
        <w:keepNext/>
        <w:keepLines/>
        <w:tabs>
          <w:tab w:val="left" w:pos="567"/>
        </w:tabs>
        <w:ind w:left="567" w:hanging="567"/>
        <w:jc w:val="both"/>
        <w:rPr>
          <w:rFonts w:ascii="Trebuchet MS" w:hAnsi="Trebuchet MS"/>
          <w:b/>
        </w:rPr>
      </w:pPr>
    </w:p>
    <w:p>
      <w:pPr>
        <w:keepNext/>
        <w:keepLines/>
        <w:tabs>
          <w:tab w:val="left" w:pos="567"/>
        </w:tabs>
        <w:ind w:left="567" w:hanging="567"/>
        <w:jc w:val="both"/>
        <w:rPr>
          <w:rFonts w:ascii="Trebuchet MS" w:hAnsi="Trebuchet MS"/>
          <w:b/>
        </w:rPr>
      </w:pPr>
      <w:r>
        <w:rPr>
          <w:rFonts w:ascii="Trebuchet MS" w:hAnsi="Trebuchet MS"/>
          <w:b/>
        </w:rPr>
        <w:t>Article 21. Further additional clauses</w:t>
      </w:r>
    </w:p>
    <w:p>
      <w:pPr>
        <w:ind w:left="1417" w:hanging="1417"/>
        <w:jc w:val="both"/>
        <w:rPr>
          <w:rFonts w:ascii="Trebuchet MS" w:hAnsi="Trebuchet MS"/>
        </w:rPr>
      </w:pPr>
    </w:p>
    <w:p>
      <w:pPr>
        <w:ind w:left="1417" w:hanging="1417"/>
        <w:jc w:val="both"/>
        <w:rPr>
          <w:rFonts w:ascii="Trebuchet MS" w:hAnsi="Trebuchet MS"/>
        </w:rPr>
      </w:pPr>
      <w:r>
        <w:rPr>
          <w:rFonts w:ascii="Trebuchet MS" w:hAnsi="Trebuchet MS"/>
        </w:rPr>
        <w:t>&lt;Add other relevant clauses.&gt;</w:t>
      </w:r>
    </w:p>
    <w:p>
      <w:pPr>
        <w:jc w:val="both"/>
        <w:rPr>
          <w:rFonts w:ascii="Trebuchet MS" w:hAnsi="Trebuchet MS"/>
        </w:rPr>
      </w:pPr>
    </w:p>
    <w:p>
      <w:pPr>
        <w:ind w:left="567"/>
        <w:jc w:val="both"/>
        <w:rPr>
          <w:rFonts w:ascii="Trebuchet MS" w:hAnsi="Trebuchet MS" w:eastAsia="Times New Roman" w:cs="Times New Roman"/>
        </w:rPr>
      </w:pPr>
    </w:p>
    <w:p>
      <w:pPr>
        <w:ind w:left="567"/>
        <w:jc w:val="both"/>
        <w:rPr>
          <w:rFonts w:ascii="Trebuchet MS" w:hAnsi="Trebuchet MS" w:eastAsia="Times New Roman" w:cs="Times New Roman"/>
        </w:rPr>
      </w:pPr>
      <w:r>
        <w:rPr>
          <w:rFonts w:ascii="Trebuchet MS" w:hAnsi="Trebuchet MS" w:eastAsia="Times New Roman" w:cs="Times New Roman"/>
        </w:rPr>
        <w:t>Done in English in two originals, on the &lt;dd Month yyyy&gt;</w:t>
      </w:r>
    </w:p>
    <w:p>
      <w:pPr>
        <w:ind w:left="567"/>
        <w:jc w:val="both"/>
        <w:rPr>
          <w:rFonts w:ascii="Trebuchet MS" w:hAnsi="Trebuchet MS" w:eastAsia="Times New Roman" w:cs="Times New Roman"/>
        </w:rPr>
      </w:pPr>
    </w:p>
    <w:tbl>
      <w:tblPr>
        <w:tblStyle w:val="7"/>
        <w:tblW w:w="9501" w:type="dxa"/>
        <w:tblInd w:w="0" w:type="dxa"/>
        <w:tblLayout w:type="fixed"/>
        <w:tblCellMar>
          <w:top w:w="0" w:type="dxa"/>
          <w:left w:w="108" w:type="dxa"/>
          <w:bottom w:w="0" w:type="dxa"/>
          <w:right w:w="108" w:type="dxa"/>
        </w:tblCellMar>
      </w:tblPr>
      <w:tblGrid>
        <w:gridCol w:w="1418"/>
        <w:gridCol w:w="2977"/>
        <w:gridCol w:w="1417"/>
        <w:gridCol w:w="3689"/>
      </w:tblGrid>
      <w:tr>
        <w:tblPrEx>
          <w:tblCellMar>
            <w:top w:w="0" w:type="dxa"/>
            <w:left w:w="108" w:type="dxa"/>
            <w:bottom w:w="0" w:type="dxa"/>
            <w:right w:w="108" w:type="dxa"/>
          </w:tblCellMar>
        </w:tblPrEx>
        <w:tc>
          <w:tcPr>
            <w:tcW w:w="4395" w:type="dxa"/>
            <w:gridSpan w:val="2"/>
          </w:tcPr>
          <w:p>
            <w:pPr>
              <w:keepNext/>
              <w:keepLines/>
              <w:jc w:val="both"/>
              <w:rPr>
                <w:rFonts w:ascii="Trebuchet MS" w:hAnsi="Trebuchet MS" w:eastAsia="Times New Roman" w:cs="Times New Roman"/>
                <w:b/>
                <w:lang w:eastAsia="en-GB"/>
              </w:rPr>
            </w:pPr>
            <w:r>
              <w:rPr>
                <w:rFonts w:ascii="Trebuchet MS" w:hAnsi="Trebuchet MS" w:eastAsia="Times New Roman" w:cs="Times New Roman"/>
                <w:b/>
                <w:lang w:eastAsia="en-GB"/>
              </w:rPr>
              <w:t>For the Controller</w:t>
            </w:r>
          </w:p>
        </w:tc>
        <w:tc>
          <w:tcPr>
            <w:tcW w:w="5106" w:type="dxa"/>
            <w:gridSpan w:val="2"/>
          </w:tcPr>
          <w:p>
            <w:pPr>
              <w:keepNext/>
              <w:keepLines/>
              <w:jc w:val="both"/>
              <w:rPr>
                <w:rFonts w:ascii="Trebuchet MS" w:hAnsi="Trebuchet MS" w:eastAsia="Times New Roman" w:cs="Times New Roman"/>
                <w:b/>
                <w:lang w:eastAsia="en-GB"/>
              </w:rPr>
            </w:pPr>
            <w:r>
              <w:rPr>
                <w:rFonts w:ascii="Trebuchet MS" w:hAnsi="Trebuchet MS" w:eastAsia="Times New Roman" w:cs="Times New Roman"/>
                <w:b/>
                <w:lang w:eastAsia="en-GB"/>
              </w:rPr>
              <w:t>For the Beneficiary</w:t>
            </w:r>
          </w:p>
        </w:tc>
      </w:tr>
      <w:tr>
        <w:tblPrEx>
          <w:tblCellMar>
            <w:top w:w="0" w:type="dxa"/>
            <w:left w:w="108" w:type="dxa"/>
            <w:bottom w:w="0" w:type="dxa"/>
            <w:right w:w="108" w:type="dxa"/>
          </w:tblCellMar>
        </w:tblPrEx>
        <w:trPr>
          <w:cantSplit/>
        </w:trPr>
        <w:tc>
          <w:tcPr>
            <w:tcW w:w="1418"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Name:</w:t>
            </w:r>
          </w:p>
        </w:tc>
        <w:tc>
          <w:tcPr>
            <w:tcW w:w="2977" w:type="dxa"/>
          </w:tcPr>
          <w:p>
            <w:pPr>
              <w:keepNext/>
              <w:keepLines/>
              <w:jc w:val="both"/>
              <w:rPr>
                <w:rFonts w:ascii="Trebuchet MS" w:hAnsi="Trebuchet MS" w:eastAsia="Times New Roman" w:cs="Times New Roman"/>
                <w:lang w:eastAsia="en-GB"/>
              </w:rPr>
            </w:pPr>
          </w:p>
        </w:tc>
        <w:tc>
          <w:tcPr>
            <w:tcW w:w="1417"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Name:</w:t>
            </w:r>
          </w:p>
        </w:tc>
        <w:tc>
          <w:tcPr>
            <w:tcW w:w="3689" w:type="dxa"/>
          </w:tcPr>
          <w:p>
            <w:pPr>
              <w:keepNext/>
              <w:keepLines/>
              <w:jc w:val="both"/>
              <w:rPr>
                <w:rFonts w:ascii="Trebuchet MS" w:hAnsi="Trebuchet MS" w:eastAsia="Times New Roman" w:cs="Times New Roman"/>
                <w:lang w:eastAsia="en-GB"/>
              </w:rPr>
            </w:pPr>
          </w:p>
        </w:tc>
      </w:tr>
      <w:tr>
        <w:tblPrEx>
          <w:tblCellMar>
            <w:top w:w="0" w:type="dxa"/>
            <w:left w:w="108" w:type="dxa"/>
            <w:bottom w:w="0" w:type="dxa"/>
            <w:right w:w="108" w:type="dxa"/>
          </w:tblCellMar>
        </w:tblPrEx>
        <w:trPr>
          <w:cantSplit/>
        </w:trPr>
        <w:tc>
          <w:tcPr>
            <w:tcW w:w="1418"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Title:</w:t>
            </w:r>
          </w:p>
        </w:tc>
        <w:tc>
          <w:tcPr>
            <w:tcW w:w="2977" w:type="dxa"/>
          </w:tcPr>
          <w:p>
            <w:pPr>
              <w:keepNext/>
              <w:keepLines/>
              <w:jc w:val="both"/>
              <w:rPr>
                <w:rFonts w:ascii="Trebuchet MS" w:hAnsi="Trebuchet MS" w:eastAsia="Times New Roman" w:cs="Times New Roman"/>
                <w:lang w:eastAsia="en-GB"/>
              </w:rPr>
            </w:pPr>
          </w:p>
        </w:tc>
        <w:tc>
          <w:tcPr>
            <w:tcW w:w="1417"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Title:</w:t>
            </w:r>
          </w:p>
        </w:tc>
        <w:tc>
          <w:tcPr>
            <w:tcW w:w="3689" w:type="dxa"/>
          </w:tcPr>
          <w:p>
            <w:pPr>
              <w:keepNext/>
              <w:keepLines/>
              <w:jc w:val="both"/>
              <w:rPr>
                <w:rFonts w:ascii="Trebuchet MS" w:hAnsi="Trebuchet MS" w:eastAsia="Times New Roman" w:cs="Times New Roman"/>
                <w:lang w:eastAsia="en-GB"/>
              </w:rPr>
            </w:pPr>
          </w:p>
        </w:tc>
      </w:tr>
      <w:tr>
        <w:tblPrEx>
          <w:tblCellMar>
            <w:top w:w="0" w:type="dxa"/>
            <w:left w:w="108" w:type="dxa"/>
            <w:bottom w:w="0" w:type="dxa"/>
            <w:right w:w="108" w:type="dxa"/>
          </w:tblCellMar>
        </w:tblPrEx>
        <w:trPr>
          <w:cantSplit/>
        </w:trPr>
        <w:tc>
          <w:tcPr>
            <w:tcW w:w="1418"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Signature:</w:t>
            </w:r>
          </w:p>
        </w:tc>
        <w:tc>
          <w:tcPr>
            <w:tcW w:w="2977" w:type="dxa"/>
          </w:tcPr>
          <w:p>
            <w:pPr>
              <w:keepNext/>
              <w:keepLines/>
              <w:jc w:val="both"/>
              <w:rPr>
                <w:rFonts w:ascii="Trebuchet MS" w:hAnsi="Trebuchet MS" w:eastAsia="Times New Roman" w:cs="Times New Roman"/>
                <w:lang w:eastAsia="en-GB"/>
              </w:rPr>
            </w:pPr>
          </w:p>
        </w:tc>
        <w:tc>
          <w:tcPr>
            <w:tcW w:w="1417"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Signature:</w:t>
            </w:r>
          </w:p>
        </w:tc>
        <w:tc>
          <w:tcPr>
            <w:tcW w:w="3689" w:type="dxa"/>
          </w:tcPr>
          <w:p>
            <w:pPr>
              <w:keepNext/>
              <w:keepLines/>
              <w:jc w:val="both"/>
              <w:rPr>
                <w:rFonts w:ascii="Trebuchet MS" w:hAnsi="Trebuchet MS" w:eastAsia="Times New Roman" w:cs="Times New Roman"/>
                <w:lang w:eastAsia="en-GB"/>
              </w:rPr>
            </w:pPr>
          </w:p>
        </w:tc>
      </w:tr>
      <w:tr>
        <w:tblPrEx>
          <w:tblCellMar>
            <w:top w:w="0" w:type="dxa"/>
            <w:left w:w="108" w:type="dxa"/>
            <w:bottom w:w="0" w:type="dxa"/>
            <w:right w:w="108" w:type="dxa"/>
          </w:tblCellMar>
        </w:tblPrEx>
        <w:trPr>
          <w:cantSplit/>
        </w:trPr>
        <w:tc>
          <w:tcPr>
            <w:tcW w:w="1418"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Date:</w:t>
            </w:r>
          </w:p>
        </w:tc>
        <w:tc>
          <w:tcPr>
            <w:tcW w:w="2977" w:type="dxa"/>
          </w:tcPr>
          <w:p>
            <w:pPr>
              <w:keepNext/>
              <w:keepLines/>
              <w:jc w:val="both"/>
              <w:rPr>
                <w:rFonts w:ascii="Trebuchet MS" w:hAnsi="Trebuchet MS" w:eastAsia="Times New Roman" w:cs="Times New Roman"/>
                <w:lang w:eastAsia="en-GB"/>
              </w:rPr>
            </w:pPr>
          </w:p>
        </w:tc>
        <w:tc>
          <w:tcPr>
            <w:tcW w:w="1417" w:type="dxa"/>
          </w:tcPr>
          <w:p>
            <w:pPr>
              <w:keepNext/>
              <w:keepLines/>
              <w:jc w:val="both"/>
              <w:rPr>
                <w:rFonts w:ascii="Trebuchet MS" w:hAnsi="Trebuchet MS" w:eastAsia="Times New Roman" w:cs="Times New Roman"/>
                <w:lang w:eastAsia="en-GB"/>
              </w:rPr>
            </w:pPr>
            <w:r>
              <w:rPr>
                <w:rFonts w:ascii="Trebuchet MS" w:hAnsi="Trebuchet MS" w:eastAsia="Times New Roman" w:cs="Times New Roman"/>
                <w:lang w:eastAsia="en-GB"/>
              </w:rPr>
              <w:t>Date:</w:t>
            </w:r>
          </w:p>
        </w:tc>
        <w:tc>
          <w:tcPr>
            <w:tcW w:w="3689" w:type="dxa"/>
          </w:tcPr>
          <w:p>
            <w:pPr>
              <w:keepNext/>
              <w:keepLines/>
              <w:jc w:val="both"/>
              <w:rPr>
                <w:rFonts w:ascii="Trebuchet MS" w:hAnsi="Trebuchet MS" w:eastAsia="Times New Roman" w:cs="Times New Roman"/>
                <w:lang w:eastAsia="en-GB"/>
              </w:rPr>
            </w:pPr>
          </w:p>
        </w:tc>
      </w:tr>
      <w:bookmarkEnd w:id="0"/>
    </w:tbl>
    <w:p>
      <w:pPr>
        <w:jc w:val="both"/>
        <w:rPr>
          <w:rFonts w:ascii="Trebuchet MS" w:hAnsi="Trebuchet MS"/>
        </w:rPr>
      </w:pPr>
      <w:bookmarkStart w:id="6" w:name="_GoBack"/>
      <w:bookmarkEnd w:id="6"/>
    </w:p>
    <w:sectPr>
      <w:headerReference r:id="rId6" w:type="first"/>
      <w:headerReference r:id="rId4" w:type="default"/>
      <w:headerReference r:id="rId5" w:type="even"/>
      <w:pgSz w:w="11900" w:h="16840"/>
      <w:pgMar w:top="1440" w:right="985" w:bottom="1508" w:left="1440" w:header="680" w:footer="850"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Yu Gothic Light">
    <w:panose1 w:val="020B0300000000000000"/>
    <w:charset w:val="80"/>
    <w:family w:val="swiss"/>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6"/>
        <w:rPr>
          <w:lang w:val="en-GB"/>
        </w:rPr>
      </w:pPr>
      <w:r>
        <w:rPr>
          <w:rStyle w:val="15"/>
        </w:rPr>
        <w:footnoteRef/>
      </w:r>
      <w:r>
        <w:t xml:space="preserve"> </w:t>
      </w:r>
      <w:r>
        <w:rPr>
          <w:rFonts w:asciiTheme="minorHAnsi" w:hAnsiTheme="minorHAnsi" w:cstheme="minorHAnsi"/>
          <w:lang w:val="ro-RO"/>
        </w:rPr>
        <w:t xml:space="preserve">Quality control meaning checking if the works of the controllers complies with the provisions of the </w:t>
      </w:r>
      <w:r>
        <w:rPr>
          <w:rFonts w:asciiTheme="minorHAnsi" w:hAnsiTheme="minorHAnsi" w:cstheme="minorHAnsi"/>
          <w:lang w:val="en-GB"/>
        </w:rPr>
        <w:t>Instruction no. 2 of October 2020 laying down specific provisions for the beneficiaries regarding the expenditure</w:t>
      </w:r>
      <w:r>
        <w:rPr>
          <w:rFonts w:ascii="Trebuchet MS" w:hAnsi="Trebuchet MS"/>
          <w:b/>
          <w:i/>
          <w:lang w:val="en-GB"/>
        </w:rPr>
        <w:t xml:space="preserve"> </w:t>
      </w:r>
      <w:r>
        <w:rPr>
          <w:rFonts w:asciiTheme="minorHAnsi" w:hAnsiTheme="minorHAnsi" w:cstheme="minorHAnsi"/>
          <w:lang w:val="en-GB"/>
        </w:rPr>
        <w:t>verification of a grant contract funded under the ENI CBC Joint Operational Programme Romania – Republic of Moldova 2014-2020</w:t>
      </w:r>
    </w:p>
  </w:footnote>
  <w:footnote w:id="1">
    <w:p>
      <w:pPr>
        <w:pStyle w:val="16"/>
        <w:rPr>
          <w:rFonts w:ascii="Trebuchet MS" w:hAnsi="Trebuchet MS"/>
          <w:sz w:val="18"/>
          <w:szCs w:val="18"/>
          <w:lang w:val="ro-RO"/>
        </w:rPr>
      </w:pPr>
      <w:r>
        <w:rPr>
          <w:rStyle w:val="15"/>
          <w:rFonts w:ascii="Trebuchet MS" w:hAnsi="Trebuchet MS"/>
          <w:sz w:val="18"/>
          <w:szCs w:val="18"/>
        </w:rPr>
        <w:footnoteRef/>
      </w:r>
      <w:r>
        <w:rPr>
          <w:rFonts w:ascii="Trebuchet MS" w:hAnsi="Trebuchet MS"/>
          <w:sz w:val="18"/>
          <w:szCs w:val="18"/>
        </w:rPr>
        <w:t xml:space="preserve"> </w:t>
      </w:r>
      <w:r>
        <w:rPr>
          <w:rFonts w:ascii="Trebuchet MS" w:hAnsi="Trebuchet MS"/>
          <w:sz w:val="18"/>
          <w:szCs w:val="18"/>
          <w:lang w:val="en-GB"/>
        </w:rPr>
        <w:t>applicable on 25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lang w:eastAsia="en-GB"/>
      </w:rPr>
    </w:pPr>
    <w:r>
      <w:rPr>
        <w:lang w:eastAsia="en-GB"/>
      </w:rPr>
      <w:t xml:space="preserve">                                                                       </w:t>
    </w:r>
  </w:p>
  <w:p>
    <w:pPr>
      <w:pStyle w:val="17"/>
    </w:pPr>
    <w:r>
      <w:rPr>
        <w:lang w:eastAsia="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6375"/>
        <w:tab w:val="clear" w:pos="4819"/>
      </w:tabs>
    </w:pPr>
    <w:r>
      <w:rPr>
        <w:rFonts w:ascii="Times New Roman" w:hAnsi="Times New Roman" w:eastAsia="Times New Roman" w:cs="Times New Roman"/>
        <w:lang w:val="en-US"/>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5715</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both"/>
                            <w:rPr>
                              <w:rFonts w:cs="Calibri"/>
                              <w:sz w:val="28"/>
                              <w:szCs w:val="28"/>
                            </w:rPr>
                          </w:pPr>
                          <w:r>
                            <w:rPr>
                              <w:rFonts w:cs="Calibri"/>
                              <w:sz w:val="28"/>
                              <w:szCs w:val="28"/>
                            </w:rPr>
                            <w:object>
                              <v:shape id="_x0000_i1025" o:spt="75" type="#_x0000_t75" style="height:48.85pt;width:72.6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5" r:id="rId1">
                                <o:LockedField>false</o:LockedField>
                              </o:OLEObject>
                            </w:object>
                          </w:r>
                        </w:p>
                        <w:p>
                          <w:pPr>
                            <w:jc w:val="both"/>
                            <w:rPr>
                              <w:rFonts w:ascii="Times New Roman" w:hAnsi="Times New Roman" w:cs="Times New Roman"/>
                              <w:sz w:val="28"/>
                              <w:szCs w:val="28"/>
                            </w:rPr>
                          </w:pPr>
                          <w:r>
                            <w:rPr>
                              <w:rFonts w:ascii="Times New Roman" w:hAnsi="Times New Roman" w:cs="Times New Roman"/>
                              <w:color w:val="002060"/>
                              <w:sz w:val="20"/>
                              <w:szCs w:val="20"/>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rPr>
                            <w:t>EUROPEAN UNION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45pt;height:144pt;width:144pt;mso-position-horizontal-relative:margin;mso-wrap-distance-bottom:0pt;mso-wrap-distance-left:9pt;mso-wrap-distance-right:9pt;mso-wrap-distance-top:0pt;mso-wrap-style:none;z-index:251659264;mso-width-relative:page;mso-height-relative:page;" filled="f" stroked="f" coordsize="21600,21600" o:gfxdata="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MAxO9MAAAAFAQAADwAAAAAAAAABACAAAAAiAAAAZHJzL2Rvd25yZXYueG1sUEsBAhQAFAAAAAgA&#10;h07iQKVTViMqAgAAcgQAAA4AAAAAAAAAAQAgAAAAIgEAAGRycy9lMm9Eb2MueG1sUEsFBgAAAAAG&#10;AAYAWQEAAL4FAAAAAA==&#10;">
              <v:fill on="f" focussize="0,0"/>
              <v:stroke on="f" weight="0.5pt"/>
              <v:imagedata o:title=""/>
              <o:lock v:ext="edit" aspectratio="f"/>
              <v:textbox style="mso-fit-shape-to-text:t;">
                <w:txbxContent>
                  <w:p>
                    <w:pPr>
                      <w:jc w:val="both"/>
                      <w:rPr>
                        <w:rFonts w:cs="Calibri"/>
                        <w:sz w:val="28"/>
                        <w:szCs w:val="28"/>
                      </w:rPr>
                    </w:pPr>
                    <w:r>
                      <w:rPr>
                        <w:rFonts w:cs="Calibri"/>
                        <w:sz w:val="28"/>
                        <w:szCs w:val="28"/>
                      </w:rPr>
                      <w:object>
                        <v:shape id="_x0000_i1025" o:spt="75" type="#_x0000_t75" style="height:48.85pt;width:72.6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6" r:id="rId3">
                          <o:LockedField>false</o:LockedField>
                        </o:OLEObject>
                      </w:object>
                    </w:r>
                  </w:p>
                  <w:p>
                    <w:pPr>
                      <w:jc w:val="both"/>
                      <w:rPr>
                        <w:rFonts w:ascii="Times New Roman" w:hAnsi="Times New Roman" w:cs="Times New Roman"/>
                        <w:sz w:val="28"/>
                        <w:szCs w:val="28"/>
                      </w:rPr>
                    </w:pPr>
                    <w:r>
                      <w:rPr>
                        <w:rFonts w:ascii="Times New Roman" w:hAnsi="Times New Roman" w:cs="Times New Roman"/>
                        <w:color w:val="002060"/>
                        <w:sz w:val="20"/>
                        <w:szCs w:val="20"/>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rPr>
                      <w:t>EUROPEAN UNION</w:t>
                    </w:r>
                  </w:p>
                </w:txbxContent>
              </v:textbox>
              <w10:wrap type="square"/>
            </v:shape>
          </w:pict>
        </mc:Fallback>
      </mc:AlternateContent>
    </w:r>
    <w:r>
      <w:t xml:space="preserve">        </w:t>
    </w:r>
    <w:r>
      <w:tab/>
    </w:r>
    <w:r>
      <w:tab/>
    </w:r>
    <w:r>
      <w:rPr>
        <w:lang w:val="en-US"/>
      </w:rPr>
      <w:drawing>
        <wp:inline distT="0" distB="0" distL="0" distR="0">
          <wp:extent cx="1266825" cy="609600"/>
          <wp:effectExtent l="0" t="0" r="9525" b="0"/>
          <wp:docPr id="37" name="Picture 37" descr="d:\Users\georgianap\Desktop\template-uri  ROMD\sigla ROMD eng.jpg"/>
          <wp:cNvGraphicFramePr/>
          <a:graphic xmlns:a="http://schemas.openxmlformats.org/drawingml/2006/main">
            <a:graphicData uri="http://schemas.openxmlformats.org/drawingml/2006/picture">
              <pic:pic xmlns:pic="http://schemas.openxmlformats.org/drawingml/2006/picture">
                <pic:nvPicPr>
                  <pic:cNvPr id="37" name="Picture 37" descr="d:\Users\georgianap\Desktop\template-uri  ROMD\sigla ROMD eng.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66825" cy="609600"/>
                  </a:xfrm>
                  <a:prstGeom prst="rect">
                    <a:avLst/>
                  </a:prstGeom>
                  <a:noFill/>
                  <a:ln>
                    <a:noFill/>
                  </a:ln>
                </pic:spPr>
              </pic:pic>
            </a:graphicData>
          </a:graphic>
        </wp:inline>
      </w:drawing>
    </w:r>
    <w:r>
      <w:t xml:space="preserve">                                                                                                      </w:t>
    </w:r>
  </w:p>
  <w:p>
    <w:pPr>
      <w:pStyle w:val="17"/>
    </w:pPr>
  </w:p>
  <w:p>
    <w:pPr>
      <w:pStyle w:val="17"/>
    </w:pPr>
  </w:p>
  <w:p>
    <w:pPr>
      <w:pStyle w:val="17"/>
    </w:pPr>
  </w:p>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D319D"/>
    <w:multiLevelType w:val="multilevel"/>
    <w:tmpl w:val="2A2D319D"/>
    <w:lvl w:ilvl="0" w:tentative="0">
      <w:start w:val="1"/>
      <w:numFmt w:val="decimal"/>
      <w:lvlText w:val="%1"/>
      <w:lvlJc w:val="left"/>
      <w:pPr>
        <w:ind w:left="570" w:hanging="570"/>
      </w:pPr>
      <w:rPr>
        <w:rFonts w:hint="default"/>
      </w:rPr>
    </w:lvl>
    <w:lvl w:ilvl="1" w:tentative="0">
      <w:start w:val="1"/>
      <w:numFmt w:val="decimal"/>
      <w:lvlText w:val="%1.%2"/>
      <w:lvlJc w:val="left"/>
      <w:pPr>
        <w:ind w:left="1137" w:hanging="57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1">
    <w:nsid w:val="5A4A1621"/>
    <w:multiLevelType w:val="multilevel"/>
    <w:tmpl w:val="5A4A1621"/>
    <w:lvl w:ilvl="0" w:tentative="0">
      <w:start w:val="1"/>
      <w:numFmt w:val="bullet"/>
      <w:lvlText w:val=""/>
      <w:lvlJc w:val="left"/>
      <w:pPr>
        <w:ind w:left="1287" w:hanging="360"/>
      </w:pPr>
      <w:rPr>
        <w:rFonts w:hint="default" w:ascii="Symbol" w:hAnsi="Symbol"/>
      </w:rPr>
    </w:lvl>
    <w:lvl w:ilvl="1" w:tentative="0">
      <w:start w:val="0"/>
      <w:numFmt w:val="bullet"/>
      <w:lvlText w:val="-"/>
      <w:lvlJc w:val="left"/>
      <w:pPr>
        <w:ind w:left="2007" w:hanging="360"/>
      </w:pPr>
      <w:rPr>
        <w:rFonts w:hint="default" w:ascii="Times New Roman" w:hAnsi="Times New Roman" w:eastAsia="Times New Roman" w:cs="Times New Roman"/>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662B5C67"/>
    <w:multiLevelType w:val="singleLevel"/>
    <w:tmpl w:val="662B5C67"/>
    <w:lvl w:ilvl="0" w:tentative="0">
      <w:start w:val="1"/>
      <w:numFmt w:val="bullet"/>
      <w:pStyle w:val="49"/>
      <w:lvlText w:val="–"/>
      <w:lvlJc w:val="left"/>
      <w:pPr>
        <w:tabs>
          <w:tab w:val="left" w:pos="283"/>
        </w:tabs>
        <w:ind w:left="283" w:hanging="283"/>
      </w:pPr>
      <w:rPr>
        <w:rFonts w:ascii="Times New Roman" w:hAnsi="Times New Roman"/>
      </w:rPr>
    </w:lvl>
  </w:abstractNum>
  <w:abstractNum w:abstractNumId="3">
    <w:nsid w:val="6EA45E01"/>
    <w:multiLevelType w:val="multilevel"/>
    <w:tmpl w:val="6EA45E01"/>
    <w:lvl w:ilvl="0" w:tentative="0">
      <w:start w:val="16"/>
      <w:numFmt w:val="decimal"/>
      <w:lvlText w:val="%1"/>
      <w:lvlJc w:val="left"/>
      <w:pPr>
        <w:ind w:left="468" w:hanging="468"/>
      </w:pPr>
      <w:rPr>
        <w:rFonts w:hint="default"/>
      </w:rPr>
    </w:lvl>
    <w:lvl w:ilvl="1" w:tentative="0">
      <w:start w:val="2"/>
      <w:numFmt w:val="decimal"/>
      <w:lvlText w:val="%1.%2"/>
      <w:lvlJc w:val="left"/>
      <w:pPr>
        <w:ind w:left="468" w:hanging="468"/>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evenAndOddHeaders w:val="1"/>
  <w:characterSpacingControl w:val="doNotCompress"/>
  <w:footnotePr>
    <w:footnote w:id="4"/>
    <w:footnote w:id="5"/>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83"/>
    <w:rsid w:val="00000167"/>
    <w:rsid w:val="00000FE0"/>
    <w:rsid w:val="000036BA"/>
    <w:rsid w:val="00020378"/>
    <w:rsid w:val="0002148C"/>
    <w:rsid w:val="0002502A"/>
    <w:rsid w:val="000275CB"/>
    <w:rsid w:val="0004263D"/>
    <w:rsid w:val="00050AD9"/>
    <w:rsid w:val="00053E43"/>
    <w:rsid w:val="0006264D"/>
    <w:rsid w:val="00063C50"/>
    <w:rsid w:val="00067F31"/>
    <w:rsid w:val="00077E75"/>
    <w:rsid w:val="00091D59"/>
    <w:rsid w:val="0009589C"/>
    <w:rsid w:val="00097822"/>
    <w:rsid w:val="000A3468"/>
    <w:rsid w:val="000B5E41"/>
    <w:rsid w:val="000C0CBA"/>
    <w:rsid w:val="000C5C8D"/>
    <w:rsid w:val="000C6AB5"/>
    <w:rsid w:val="000C7939"/>
    <w:rsid w:val="000D282A"/>
    <w:rsid w:val="000D42CE"/>
    <w:rsid w:val="000F2705"/>
    <w:rsid w:val="000F3EF7"/>
    <w:rsid w:val="000F7A94"/>
    <w:rsid w:val="0010202F"/>
    <w:rsid w:val="0010482B"/>
    <w:rsid w:val="0011662B"/>
    <w:rsid w:val="00121C82"/>
    <w:rsid w:val="00123E96"/>
    <w:rsid w:val="0012443A"/>
    <w:rsid w:val="00127AF8"/>
    <w:rsid w:val="00130110"/>
    <w:rsid w:val="001316DB"/>
    <w:rsid w:val="00135828"/>
    <w:rsid w:val="00141FBC"/>
    <w:rsid w:val="00143F98"/>
    <w:rsid w:val="0014779B"/>
    <w:rsid w:val="00154121"/>
    <w:rsid w:val="00156B14"/>
    <w:rsid w:val="00161B47"/>
    <w:rsid w:val="001627CF"/>
    <w:rsid w:val="00170CCC"/>
    <w:rsid w:val="00172817"/>
    <w:rsid w:val="001808C2"/>
    <w:rsid w:val="00191E23"/>
    <w:rsid w:val="00194DA2"/>
    <w:rsid w:val="0019753C"/>
    <w:rsid w:val="001B0216"/>
    <w:rsid w:val="001B06DC"/>
    <w:rsid w:val="001B4614"/>
    <w:rsid w:val="001C07D0"/>
    <w:rsid w:val="001C1BB0"/>
    <w:rsid w:val="001C425B"/>
    <w:rsid w:val="001D264B"/>
    <w:rsid w:val="001E3C67"/>
    <w:rsid w:val="001E76B0"/>
    <w:rsid w:val="001E7F4C"/>
    <w:rsid w:val="001F3867"/>
    <w:rsid w:val="002014D7"/>
    <w:rsid w:val="00207E27"/>
    <w:rsid w:val="00215C49"/>
    <w:rsid w:val="00217605"/>
    <w:rsid w:val="002264D1"/>
    <w:rsid w:val="0023265E"/>
    <w:rsid w:val="0023532B"/>
    <w:rsid w:val="00263A16"/>
    <w:rsid w:val="002645BD"/>
    <w:rsid w:val="00287767"/>
    <w:rsid w:val="0029077C"/>
    <w:rsid w:val="002B2467"/>
    <w:rsid w:val="002C1480"/>
    <w:rsid w:val="002C26A2"/>
    <w:rsid w:val="002D0495"/>
    <w:rsid w:val="002D0ADD"/>
    <w:rsid w:val="002D4F75"/>
    <w:rsid w:val="002D5A83"/>
    <w:rsid w:val="002E0CA4"/>
    <w:rsid w:val="002E2790"/>
    <w:rsid w:val="002E57D0"/>
    <w:rsid w:val="002F31D0"/>
    <w:rsid w:val="003022B3"/>
    <w:rsid w:val="00302BA4"/>
    <w:rsid w:val="00303304"/>
    <w:rsid w:val="00303AFD"/>
    <w:rsid w:val="00311890"/>
    <w:rsid w:val="00312D5B"/>
    <w:rsid w:val="00314D25"/>
    <w:rsid w:val="0032102C"/>
    <w:rsid w:val="00334480"/>
    <w:rsid w:val="00334CB4"/>
    <w:rsid w:val="003356A0"/>
    <w:rsid w:val="003437FD"/>
    <w:rsid w:val="00366566"/>
    <w:rsid w:val="00371EA5"/>
    <w:rsid w:val="00373B4A"/>
    <w:rsid w:val="003742A4"/>
    <w:rsid w:val="00374B79"/>
    <w:rsid w:val="003804A3"/>
    <w:rsid w:val="003807F1"/>
    <w:rsid w:val="00386E35"/>
    <w:rsid w:val="00393852"/>
    <w:rsid w:val="003B143B"/>
    <w:rsid w:val="003C226B"/>
    <w:rsid w:val="003C39D8"/>
    <w:rsid w:val="003D5D95"/>
    <w:rsid w:val="003E3A70"/>
    <w:rsid w:val="003E3E73"/>
    <w:rsid w:val="003F05E4"/>
    <w:rsid w:val="003F5289"/>
    <w:rsid w:val="00400497"/>
    <w:rsid w:val="00401A05"/>
    <w:rsid w:val="004065DD"/>
    <w:rsid w:val="0040792C"/>
    <w:rsid w:val="00410D6E"/>
    <w:rsid w:val="00421F4F"/>
    <w:rsid w:val="004250D0"/>
    <w:rsid w:val="00426BDA"/>
    <w:rsid w:val="0043670E"/>
    <w:rsid w:val="00445B67"/>
    <w:rsid w:val="00452022"/>
    <w:rsid w:val="00456BC2"/>
    <w:rsid w:val="00475EB9"/>
    <w:rsid w:val="00483B5D"/>
    <w:rsid w:val="00487D17"/>
    <w:rsid w:val="004912CA"/>
    <w:rsid w:val="004960C3"/>
    <w:rsid w:val="004A0311"/>
    <w:rsid w:val="004A1F3C"/>
    <w:rsid w:val="004A282D"/>
    <w:rsid w:val="004A2C29"/>
    <w:rsid w:val="004B0B3F"/>
    <w:rsid w:val="004B5292"/>
    <w:rsid w:val="004B7E2A"/>
    <w:rsid w:val="004C5625"/>
    <w:rsid w:val="004D7ABF"/>
    <w:rsid w:val="004F7F13"/>
    <w:rsid w:val="00516834"/>
    <w:rsid w:val="005224A8"/>
    <w:rsid w:val="00525482"/>
    <w:rsid w:val="00526532"/>
    <w:rsid w:val="005351C0"/>
    <w:rsid w:val="005357E7"/>
    <w:rsid w:val="005410FB"/>
    <w:rsid w:val="00546403"/>
    <w:rsid w:val="0058159A"/>
    <w:rsid w:val="00596D5B"/>
    <w:rsid w:val="005B119F"/>
    <w:rsid w:val="005B78EF"/>
    <w:rsid w:val="005C5027"/>
    <w:rsid w:val="005D7471"/>
    <w:rsid w:val="005E28EE"/>
    <w:rsid w:val="005E378A"/>
    <w:rsid w:val="005E4729"/>
    <w:rsid w:val="005F314A"/>
    <w:rsid w:val="00620CE3"/>
    <w:rsid w:val="0064695F"/>
    <w:rsid w:val="0065176A"/>
    <w:rsid w:val="006605BF"/>
    <w:rsid w:val="00662949"/>
    <w:rsid w:val="00663ACB"/>
    <w:rsid w:val="00672CBF"/>
    <w:rsid w:val="00676F45"/>
    <w:rsid w:val="00683102"/>
    <w:rsid w:val="006934C1"/>
    <w:rsid w:val="0069725B"/>
    <w:rsid w:val="006B312E"/>
    <w:rsid w:val="006C4BAB"/>
    <w:rsid w:val="006C7824"/>
    <w:rsid w:val="006E4769"/>
    <w:rsid w:val="006E7439"/>
    <w:rsid w:val="006F1A49"/>
    <w:rsid w:val="006F5B55"/>
    <w:rsid w:val="00716533"/>
    <w:rsid w:val="00716B9F"/>
    <w:rsid w:val="0072501F"/>
    <w:rsid w:val="00726A64"/>
    <w:rsid w:val="007320CB"/>
    <w:rsid w:val="0074266B"/>
    <w:rsid w:val="007434E1"/>
    <w:rsid w:val="00746B37"/>
    <w:rsid w:val="007475D7"/>
    <w:rsid w:val="0075183E"/>
    <w:rsid w:val="00767547"/>
    <w:rsid w:val="00767F3E"/>
    <w:rsid w:val="007932DF"/>
    <w:rsid w:val="00795A11"/>
    <w:rsid w:val="007961CD"/>
    <w:rsid w:val="007975E4"/>
    <w:rsid w:val="007A078D"/>
    <w:rsid w:val="007A6BC1"/>
    <w:rsid w:val="007C3AAD"/>
    <w:rsid w:val="007C7B18"/>
    <w:rsid w:val="007D1F70"/>
    <w:rsid w:val="007D2A29"/>
    <w:rsid w:val="007E6FC6"/>
    <w:rsid w:val="00803339"/>
    <w:rsid w:val="008079EA"/>
    <w:rsid w:val="00810496"/>
    <w:rsid w:val="00835C97"/>
    <w:rsid w:val="00843A55"/>
    <w:rsid w:val="008527DA"/>
    <w:rsid w:val="0085478F"/>
    <w:rsid w:val="00855B34"/>
    <w:rsid w:val="0085679E"/>
    <w:rsid w:val="00864E57"/>
    <w:rsid w:val="008667AD"/>
    <w:rsid w:val="00875966"/>
    <w:rsid w:val="00876273"/>
    <w:rsid w:val="00877742"/>
    <w:rsid w:val="008807AD"/>
    <w:rsid w:val="00881657"/>
    <w:rsid w:val="008A16DA"/>
    <w:rsid w:val="008C132E"/>
    <w:rsid w:val="008C6229"/>
    <w:rsid w:val="008D6463"/>
    <w:rsid w:val="008D7438"/>
    <w:rsid w:val="008F6713"/>
    <w:rsid w:val="00905790"/>
    <w:rsid w:val="009065FD"/>
    <w:rsid w:val="00914D67"/>
    <w:rsid w:val="00915FB4"/>
    <w:rsid w:val="009240F6"/>
    <w:rsid w:val="0094773A"/>
    <w:rsid w:val="00963FAC"/>
    <w:rsid w:val="009674D5"/>
    <w:rsid w:val="00993695"/>
    <w:rsid w:val="009A7A52"/>
    <w:rsid w:val="009B030B"/>
    <w:rsid w:val="009B0EB6"/>
    <w:rsid w:val="009B7516"/>
    <w:rsid w:val="009C433C"/>
    <w:rsid w:val="009D5581"/>
    <w:rsid w:val="009E1ACA"/>
    <w:rsid w:val="009F1652"/>
    <w:rsid w:val="009F2367"/>
    <w:rsid w:val="009F27A4"/>
    <w:rsid w:val="00A112CE"/>
    <w:rsid w:val="00A12792"/>
    <w:rsid w:val="00A23B07"/>
    <w:rsid w:val="00A24A1E"/>
    <w:rsid w:val="00A27669"/>
    <w:rsid w:val="00A32EEC"/>
    <w:rsid w:val="00A33329"/>
    <w:rsid w:val="00A34CCE"/>
    <w:rsid w:val="00A34D8E"/>
    <w:rsid w:val="00A417BB"/>
    <w:rsid w:val="00A52611"/>
    <w:rsid w:val="00A53746"/>
    <w:rsid w:val="00A56461"/>
    <w:rsid w:val="00A63D4D"/>
    <w:rsid w:val="00A65C58"/>
    <w:rsid w:val="00A737E3"/>
    <w:rsid w:val="00A770E6"/>
    <w:rsid w:val="00A85B20"/>
    <w:rsid w:val="00A8609E"/>
    <w:rsid w:val="00A87147"/>
    <w:rsid w:val="00A911DC"/>
    <w:rsid w:val="00A915BA"/>
    <w:rsid w:val="00A93523"/>
    <w:rsid w:val="00AB434F"/>
    <w:rsid w:val="00AC3512"/>
    <w:rsid w:val="00AC3804"/>
    <w:rsid w:val="00AC7971"/>
    <w:rsid w:val="00AC7A59"/>
    <w:rsid w:val="00AD230C"/>
    <w:rsid w:val="00AE6001"/>
    <w:rsid w:val="00AE6EC3"/>
    <w:rsid w:val="00AE759B"/>
    <w:rsid w:val="00AF46F3"/>
    <w:rsid w:val="00B011A6"/>
    <w:rsid w:val="00B05ACB"/>
    <w:rsid w:val="00B109A6"/>
    <w:rsid w:val="00B150D4"/>
    <w:rsid w:val="00B20936"/>
    <w:rsid w:val="00B21F44"/>
    <w:rsid w:val="00B2520C"/>
    <w:rsid w:val="00B3220C"/>
    <w:rsid w:val="00B333C4"/>
    <w:rsid w:val="00B47572"/>
    <w:rsid w:val="00B510B4"/>
    <w:rsid w:val="00B56628"/>
    <w:rsid w:val="00B57B0C"/>
    <w:rsid w:val="00B610C7"/>
    <w:rsid w:val="00B657F3"/>
    <w:rsid w:val="00B7235F"/>
    <w:rsid w:val="00B821CD"/>
    <w:rsid w:val="00B925A9"/>
    <w:rsid w:val="00B94250"/>
    <w:rsid w:val="00B97B46"/>
    <w:rsid w:val="00BB4D87"/>
    <w:rsid w:val="00BB6078"/>
    <w:rsid w:val="00BD0E38"/>
    <w:rsid w:val="00BD210E"/>
    <w:rsid w:val="00BD21F1"/>
    <w:rsid w:val="00BE4138"/>
    <w:rsid w:val="00BF15C9"/>
    <w:rsid w:val="00BF2A86"/>
    <w:rsid w:val="00BF3F7D"/>
    <w:rsid w:val="00C05730"/>
    <w:rsid w:val="00C06E18"/>
    <w:rsid w:val="00C1278A"/>
    <w:rsid w:val="00C20967"/>
    <w:rsid w:val="00C34433"/>
    <w:rsid w:val="00C53926"/>
    <w:rsid w:val="00C6445B"/>
    <w:rsid w:val="00C66DB7"/>
    <w:rsid w:val="00C80E0C"/>
    <w:rsid w:val="00C8234B"/>
    <w:rsid w:val="00C8651D"/>
    <w:rsid w:val="00C954D7"/>
    <w:rsid w:val="00C96D2D"/>
    <w:rsid w:val="00CA15E9"/>
    <w:rsid w:val="00CA54A7"/>
    <w:rsid w:val="00CB303E"/>
    <w:rsid w:val="00CB6AB6"/>
    <w:rsid w:val="00CB7E6A"/>
    <w:rsid w:val="00CC1EBC"/>
    <w:rsid w:val="00CC4DA8"/>
    <w:rsid w:val="00CD3F14"/>
    <w:rsid w:val="00CD5871"/>
    <w:rsid w:val="00CD6E7A"/>
    <w:rsid w:val="00CE0A6F"/>
    <w:rsid w:val="00CE48CF"/>
    <w:rsid w:val="00CE5757"/>
    <w:rsid w:val="00CF70A1"/>
    <w:rsid w:val="00D018F8"/>
    <w:rsid w:val="00D02F9C"/>
    <w:rsid w:val="00D03721"/>
    <w:rsid w:val="00D045F7"/>
    <w:rsid w:val="00D04BAD"/>
    <w:rsid w:val="00D11D9E"/>
    <w:rsid w:val="00D3343E"/>
    <w:rsid w:val="00D36691"/>
    <w:rsid w:val="00D4049D"/>
    <w:rsid w:val="00D405E1"/>
    <w:rsid w:val="00D41B3E"/>
    <w:rsid w:val="00D51727"/>
    <w:rsid w:val="00D561F7"/>
    <w:rsid w:val="00D77A1F"/>
    <w:rsid w:val="00D80BAD"/>
    <w:rsid w:val="00D812D1"/>
    <w:rsid w:val="00D84C9A"/>
    <w:rsid w:val="00D9060D"/>
    <w:rsid w:val="00D93C79"/>
    <w:rsid w:val="00D978A2"/>
    <w:rsid w:val="00D97A8A"/>
    <w:rsid w:val="00DA55FD"/>
    <w:rsid w:val="00DB3014"/>
    <w:rsid w:val="00DC005B"/>
    <w:rsid w:val="00DD6C80"/>
    <w:rsid w:val="00DE0F9B"/>
    <w:rsid w:val="00DE2D1B"/>
    <w:rsid w:val="00DE5398"/>
    <w:rsid w:val="00DF1B9B"/>
    <w:rsid w:val="00DF4E3F"/>
    <w:rsid w:val="00DF70FA"/>
    <w:rsid w:val="00E02E54"/>
    <w:rsid w:val="00E05D32"/>
    <w:rsid w:val="00E25D23"/>
    <w:rsid w:val="00E27174"/>
    <w:rsid w:val="00E457BB"/>
    <w:rsid w:val="00E72A2E"/>
    <w:rsid w:val="00E73D3E"/>
    <w:rsid w:val="00E80627"/>
    <w:rsid w:val="00E94C5E"/>
    <w:rsid w:val="00E95069"/>
    <w:rsid w:val="00EA7B69"/>
    <w:rsid w:val="00EB704E"/>
    <w:rsid w:val="00EC4409"/>
    <w:rsid w:val="00EC467B"/>
    <w:rsid w:val="00EC573A"/>
    <w:rsid w:val="00EC6663"/>
    <w:rsid w:val="00ED2979"/>
    <w:rsid w:val="00ED3D51"/>
    <w:rsid w:val="00ED5DC2"/>
    <w:rsid w:val="00EE02F6"/>
    <w:rsid w:val="00EE4B48"/>
    <w:rsid w:val="00F02FE4"/>
    <w:rsid w:val="00F04A54"/>
    <w:rsid w:val="00F068D3"/>
    <w:rsid w:val="00F104B8"/>
    <w:rsid w:val="00F14C71"/>
    <w:rsid w:val="00F1591D"/>
    <w:rsid w:val="00F21D02"/>
    <w:rsid w:val="00F23A74"/>
    <w:rsid w:val="00F37B43"/>
    <w:rsid w:val="00F4298E"/>
    <w:rsid w:val="00F46B37"/>
    <w:rsid w:val="00F53BC4"/>
    <w:rsid w:val="00F567F5"/>
    <w:rsid w:val="00F60FF9"/>
    <w:rsid w:val="00F64F28"/>
    <w:rsid w:val="00F65A69"/>
    <w:rsid w:val="00F92531"/>
    <w:rsid w:val="00F96E40"/>
    <w:rsid w:val="00FA0473"/>
    <w:rsid w:val="00FA12E7"/>
    <w:rsid w:val="00FA1A66"/>
    <w:rsid w:val="00FA7B41"/>
    <w:rsid w:val="00FD718E"/>
    <w:rsid w:val="00FD72BD"/>
    <w:rsid w:val="00FE19E6"/>
    <w:rsid w:val="00FE50D4"/>
    <w:rsid w:val="00FF141E"/>
    <w:rsid w:val="00FF3CA2"/>
    <w:rsid w:val="00FF6308"/>
    <w:rsid w:val="00FF7760"/>
    <w:rsid w:val="2B6B716A"/>
    <w:rsid w:val="3C811F9B"/>
    <w:rsid w:val="514C69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entury Gothic" w:hAnsi="Century Gothic" w:eastAsiaTheme="minorHAnsi" w:cstheme="minorBidi"/>
      <w:sz w:val="24"/>
      <w:szCs w:val="24"/>
      <w:lang w:val="en-GB" w:eastAsia="en-US" w:bidi="ar-SA"/>
    </w:rPr>
  </w:style>
  <w:style w:type="paragraph" w:styleId="2">
    <w:name w:val="heading 1"/>
    <w:basedOn w:val="1"/>
    <w:next w:val="1"/>
    <w:link w:val="26"/>
    <w:qFormat/>
    <w:uiPriority w:val="0"/>
    <w:pPr>
      <w:keepNext/>
      <w:keepLines/>
      <w:spacing w:before="240"/>
      <w:outlineLvl w:val="0"/>
    </w:pPr>
    <w:rPr>
      <w:rFonts w:eastAsiaTheme="majorEastAsia" w:cstheme="majorBidi"/>
      <w:color w:val="762870"/>
      <w:sz w:val="32"/>
      <w:szCs w:val="32"/>
    </w:rPr>
  </w:style>
  <w:style w:type="paragraph" w:styleId="3">
    <w:name w:val="heading 2"/>
    <w:basedOn w:val="1"/>
    <w:next w:val="1"/>
    <w:link w:val="27"/>
    <w:unhideWhenUsed/>
    <w:qFormat/>
    <w:uiPriority w:val="0"/>
    <w:pPr>
      <w:keepNext/>
      <w:keepLines/>
      <w:spacing w:before="40"/>
      <w:outlineLvl w:val="1"/>
    </w:pPr>
    <w:rPr>
      <w:rFonts w:eastAsiaTheme="majorEastAsia" w:cstheme="majorBidi"/>
      <w:color w:val="762870"/>
      <w:sz w:val="26"/>
      <w:szCs w:val="26"/>
    </w:rPr>
  </w:style>
  <w:style w:type="paragraph" w:styleId="4">
    <w:name w:val="heading 3"/>
    <w:basedOn w:val="1"/>
    <w:next w:val="1"/>
    <w:link w:val="45"/>
    <w:unhideWhenUsed/>
    <w:qFormat/>
    <w:uiPriority w:val="0"/>
    <w:pPr>
      <w:keepNext/>
      <w:keepLines/>
      <w:spacing w:before="200"/>
      <w:outlineLvl w:val="2"/>
    </w:pPr>
    <w:rPr>
      <w:rFonts w:eastAsiaTheme="majorEastAsia" w:cstheme="majorBidi"/>
      <w:bCs/>
      <w:color w:val="7030A0"/>
      <w:sz w:val="22"/>
    </w:rPr>
  </w:style>
  <w:style w:type="paragraph" w:styleId="5">
    <w:name w:val="heading 4"/>
    <w:basedOn w:val="1"/>
    <w:next w:val="1"/>
    <w:link w:val="48"/>
    <w:qFormat/>
    <w:uiPriority w:val="0"/>
    <w:pPr>
      <w:keepNext/>
      <w:tabs>
        <w:tab w:val="left" w:pos="2880"/>
      </w:tabs>
      <w:spacing w:after="240"/>
      <w:ind w:left="2880" w:hanging="960"/>
      <w:jc w:val="both"/>
      <w:outlineLvl w:val="3"/>
    </w:pPr>
    <w:rPr>
      <w:rFonts w:ascii="Times New Roman" w:hAnsi="Times New Roman" w:eastAsia="Times New Roman" w:cs="Times New Roman"/>
      <w:szCs w:val="20"/>
      <w:lang w:val="fr-F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4"/>
    <w:semiHidden/>
    <w:unhideWhenUsed/>
    <w:qFormat/>
    <w:uiPriority w:val="99"/>
    <w:rPr>
      <w:rFonts w:ascii="Times New Roman" w:hAnsi="Times New Roman" w:cs="Times New Roman"/>
      <w:sz w:val="18"/>
      <w:szCs w:val="18"/>
    </w:rPr>
  </w:style>
  <w:style w:type="character" w:styleId="9">
    <w:name w:val="annotation reference"/>
    <w:basedOn w:val="6"/>
    <w:unhideWhenUsed/>
    <w:qFormat/>
    <w:uiPriority w:val="99"/>
    <w:rPr>
      <w:sz w:val="18"/>
      <w:szCs w:val="18"/>
    </w:rPr>
  </w:style>
  <w:style w:type="paragraph" w:styleId="10">
    <w:name w:val="annotation text"/>
    <w:basedOn w:val="1"/>
    <w:link w:val="42"/>
    <w:unhideWhenUsed/>
    <w:qFormat/>
    <w:uiPriority w:val="99"/>
  </w:style>
  <w:style w:type="paragraph" w:styleId="11">
    <w:name w:val="annotation subject"/>
    <w:basedOn w:val="10"/>
    <w:next w:val="10"/>
    <w:link w:val="43"/>
    <w:semiHidden/>
    <w:unhideWhenUsed/>
    <w:qFormat/>
    <w:uiPriority w:val="99"/>
    <w:rPr>
      <w:b/>
      <w:bCs/>
      <w:sz w:val="20"/>
      <w:szCs w:val="20"/>
    </w:rPr>
  </w:style>
  <w:style w:type="paragraph" w:styleId="12">
    <w:name w:val="Date"/>
    <w:basedOn w:val="1"/>
    <w:next w:val="1"/>
    <w:link w:val="41"/>
    <w:semiHidden/>
    <w:unhideWhenUsed/>
    <w:qFormat/>
    <w:uiPriority w:val="99"/>
  </w:style>
  <w:style w:type="character" w:styleId="13">
    <w:name w:val="Emphasis"/>
    <w:basedOn w:val="6"/>
    <w:qFormat/>
    <w:uiPriority w:val="20"/>
    <w:rPr>
      <w:rFonts w:ascii="Century Gothic" w:hAnsi="Century Gothic"/>
      <w:i/>
      <w:iCs/>
    </w:rPr>
  </w:style>
  <w:style w:type="paragraph" w:styleId="14">
    <w:name w:val="footer"/>
    <w:basedOn w:val="1"/>
    <w:link w:val="25"/>
    <w:unhideWhenUsed/>
    <w:qFormat/>
    <w:uiPriority w:val="99"/>
    <w:pPr>
      <w:tabs>
        <w:tab w:val="center" w:pos="4819"/>
        <w:tab w:val="right" w:pos="9638"/>
      </w:tabs>
    </w:pPr>
    <w:rPr>
      <w:color w:val="FFFFFF" w:themeColor="background1"/>
      <w:sz w:val="20"/>
      <w14:textFill>
        <w14:solidFill>
          <w14:schemeClr w14:val="bg1"/>
        </w14:solidFill>
      </w14:textFill>
    </w:rPr>
  </w:style>
  <w:style w:type="character" w:styleId="15">
    <w:name w:val="footnote reference"/>
    <w:basedOn w:val="6"/>
    <w:unhideWhenUsed/>
    <w:qFormat/>
    <w:uiPriority w:val="0"/>
    <w:rPr>
      <w:vertAlign w:val="superscript"/>
    </w:rPr>
  </w:style>
  <w:style w:type="paragraph" w:styleId="16">
    <w:name w:val="footnote text"/>
    <w:basedOn w:val="1"/>
    <w:link w:val="46"/>
    <w:unhideWhenUsed/>
    <w:qFormat/>
    <w:uiPriority w:val="0"/>
    <w:rPr>
      <w:rFonts w:ascii="Calibri" w:hAnsi="Calibri" w:eastAsia="MS Mincho" w:cs="Times New Roman"/>
      <w:sz w:val="20"/>
      <w:szCs w:val="20"/>
      <w:lang w:val="es-ES" w:eastAsia="es-ES"/>
    </w:rPr>
  </w:style>
  <w:style w:type="paragraph" w:styleId="17">
    <w:name w:val="header"/>
    <w:basedOn w:val="1"/>
    <w:link w:val="24"/>
    <w:unhideWhenUsed/>
    <w:qFormat/>
    <w:uiPriority w:val="99"/>
    <w:pPr>
      <w:tabs>
        <w:tab w:val="center" w:pos="4819"/>
        <w:tab w:val="right" w:pos="9638"/>
      </w:tabs>
    </w:pPr>
  </w:style>
  <w:style w:type="character" w:styleId="18">
    <w:name w:val="Hyperlink"/>
    <w:basedOn w:val="6"/>
    <w:unhideWhenUsed/>
    <w:qFormat/>
    <w:uiPriority w:val="99"/>
    <w:rPr>
      <w:color w:val="0563C1" w:themeColor="hyperlink"/>
      <w:u w:val="single"/>
      <w14:textFill>
        <w14:solidFill>
          <w14:schemeClr w14:val="hlink"/>
        </w14:solidFill>
      </w14:textFill>
    </w:rPr>
  </w:style>
  <w:style w:type="character" w:styleId="19">
    <w:name w:val="page number"/>
    <w:basedOn w:val="6"/>
    <w:semiHidden/>
    <w:unhideWhenUsed/>
    <w:qFormat/>
    <w:uiPriority w:val="99"/>
  </w:style>
  <w:style w:type="character" w:styleId="20">
    <w:name w:val="Strong"/>
    <w:basedOn w:val="6"/>
    <w:qFormat/>
    <w:uiPriority w:val="22"/>
    <w:rPr>
      <w:rFonts w:ascii="Century Gothic" w:hAnsi="Century Gothic"/>
      <w:b/>
      <w:bCs/>
    </w:rPr>
  </w:style>
  <w:style w:type="paragraph" w:styleId="21">
    <w:name w:val="Subtitle"/>
    <w:basedOn w:val="1"/>
    <w:next w:val="1"/>
    <w:link w:val="29"/>
    <w:qFormat/>
    <w:uiPriority w:val="11"/>
    <w:pPr>
      <w:spacing w:after="160"/>
    </w:pPr>
    <w:rPr>
      <w:rFonts w:eastAsiaTheme="minorEastAsia"/>
      <w:color w:val="595959" w:themeColor="text1" w:themeTint="A6"/>
      <w:spacing w:val="15"/>
      <w:sz w:val="22"/>
      <w:szCs w:val="22"/>
      <w14:textFill>
        <w14:solidFill>
          <w14:schemeClr w14:val="tx1">
            <w14:lumMod w14:val="65000"/>
            <w14:lumOff w14:val="35000"/>
          </w14:schemeClr>
        </w14:solidFill>
      </w14:textFill>
    </w:rPr>
  </w:style>
  <w:style w:type="table" w:styleId="22">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28"/>
    <w:qFormat/>
    <w:uiPriority w:val="10"/>
    <w:pPr>
      <w:contextualSpacing/>
    </w:pPr>
    <w:rPr>
      <w:rFonts w:eastAsiaTheme="majorEastAsia" w:cstheme="majorBidi"/>
      <w:b/>
      <w:spacing w:val="-10"/>
      <w:kern w:val="28"/>
      <w:sz w:val="56"/>
      <w:szCs w:val="56"/>
    </w:rPr>
  </w:style>
  <w:style w:type="character" w:customStyle="1" w:styleId="24">
    <w:name w:val="Header Char"/>
    <w:basedOn w:val="6"/>
    <w:link w:val="17"/>
    <w:qFormat/>
    <w:uiPriority w:val="99"/>
  </w:style>
  <w:style w:type="character" w:customStyle="1" w:styleId="25">
    <w:name w:val="Footer Char"/>
    <w:basedOn w:val="6"/>
    <w:link w:val="14"/>
    <w:qFormat/>
    <w:uiPriority w:val="99"/>
    <w:rPr>
      <w:rFonts w:ascii="Century Gothic" w:hAnsi="Century Gothic"/>
      <w:color w:val="FFFFFF" w:themeColor="background1"/>
      <w:sz w:val="20"/>
      <w14:textFill>
        <w14:solidFill>
          <w14:schemeClr w14:val="bg1"/>
        </w14:solidFill>
      </w14:textFill>
    </w:rPr>
  </w:style>
  <w:style w:type="character" w:customStyle="1" w:styleId="26">
    <w:name w:val="Heading 1 Char"/>
    <w:basedOn w:val="6"/>
    <w:link w:val="2"/>
    <w:qFormat/>
    <w:uiPriority w:val="9"/>
    <w:rPr>
      <w:rFonts w:ascii="Century Gothic" w:hAnsi="Century Gothic" w:eastAsiaTheme="majorEastAsia" w:cstheme="majorBidi"/>
      <w:color w:val="762870"/>
      <w:sz w:val="32"/>
      <w:szCs w:val="32"/>
    </w:rPr>
  </w:style>
  <w:style w:type="character" w:customStyle="1" w:styleId="27">
    <w:name w:val="Heading 2 Char"/>
    <w:basedOn w:val="6"/>
    <w:link w:val="3"/>
    <w:qFormat/>
    <w:uiPriority w:val="9"/>
    <w:rPr>
      <w:rFonts w:ascii="Century Gothic" w:hAnsi="Century Gothic" w:eastAsiaTheme="majorEastAsia" w:cstheme="majorBidi"/>
      <w:color w:val="762870"/>
      <w:sz w:val="26"/>
      <w:szCs w:val="26"/>
    </w:rPr>
  </w:style>
  <w:style w:type="character" w:customStyle="1" w:styleId="28">
    <w:name w:val="Title Char"/>
    <w:basedOn w:val="6"/>
    <w:link w:val="23"/>
    <w:qFormat/>
    <w:uiPriority w:val="10"/>
    <w:rPr>
      <w:rFonts w:ascii="Century Gothic" w:hAnsi="Century Gothic" w:eastAsiaTheme="majorEastAsia" w:cstheme="majorBidi"/>
      <w:b/>
      <w:spacing w:val="-10"/>
      <w:kern w:val="28"/>
      <w:sz w:val="56"/>
      <w:szCs w:val="56"/>
    </w:rPr>
  </w:style>
  <w:style w:type="character" w:customStyle="1" w:styleId="29">
    <w:name w:val="Subtitle Char"/>
    <w:basedOn w:val="6"/>
    <w:link w:val="21"/>
    <w:qFormat/>
    <w:uiPriority w:val="11"/>
    <w:rPr>
      <w:rFonts w:ascii="Century Gothic" w:hAnsi="Century Gothic" w:eastAsiaTheme="minorEastAsia"/>
      <w:color w:val="595959" w:themeColor="text1" w:themeTint="A6"/>
      <w:spacing w:val="15"/>
      <w:sz w:val="22"/>
      <w:szCs w:val="22"/>
      <w14:textFill>
        <w14:solidFill>
          <w14:schemeClr w14:val="tx1">
            <w14:lumMod w14:val="65000"/>
            <w14:lumOff w14:val="35000"/>
          </w14:schemeClr>
        </w14:solidFill>
      </w14:textFill>
    </w:rPr>
  </w:style>
  <w:style w:type="character" w:customStyle="1" w:styleId="30">
    <w:name w:val="Subtle Emphasis"/>
    <w:basedOn w:val="6"/>
    <w:qFormat/>
    <w:uiPriority w:val="19"/>
    <w:rPr>
      <w:rFonts w:ascii="Century Gothic" w:hAnsi="Century Gothic"/>
      <w:i/>
      <w:iCs/>
      <w:color w:val="404040" w:themeColor="text1" w:themeTint="BF"/>
      <w14:textFill>
        <w14:solidFill>
          <w14:schemeClr w14:val="tx1">
            <w14:lumMod w14:val="75000"/>
            <w14:lumOff w14:val="25000"/>
          </w14:schemeClr>
        </w14:solidFill>
      </w14:textFill>
    </w:rPr>
  </w:style>
  <w:style w:type="character" w:customStyle="1" w:styleId="31">
    <w:name w:val="Intense Emphasis"/>
    <w:basedOn w:val="6"/>
    <w:qFormat/>
    <w:uiPriority w:val="21"/>
    <w:rPr>
      <w:rFonts w:ascii="Century Gothic" w:hAnsi="Century Gothic"/>
      <w:i/>
      <w:iCs/>
      <w:color w:val="762870"/>
    </w:rPr>
  </w:style>
  <w:style w:type="paragraph" w:styleId="32">
    <w:name w:val="Quote"/>
    <w:basedOn w:val="1"/>
    <w:next w:val="1"/>
    <w:link w:val="3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6"/>
    <w:link w:val="32"/>
    <w:qFormat/>
    <w:uiPriority w:val="29"/>
    <w:rPr>
      <w:rFonts w:ascii="Century Gothic" w:hAnsi="Century Gothic"/>
      <w:i/>
      <w:iCs/>
      <w:color w:val="404040" w:themeColor="text1" w:themeTint="BF"/>
      <w14:textFill>
        <w14:solidFill>
          <w14:schemeClr w14:val="tx1">
            <w14:lumMod w14:val="75000"/>
            <w14:lumOff w14:val="25000"/>
          </w14:schemeClr>
        </w14:solidFill>
      </w14:textFill>
    </w:rPr>
  </w:style>
  <w:style w:type="paragraph" w:styleId="34">
    <w:name w:val="Intense Quote"/>
    <w:basedOn w:val="1"/>
    <w:next w:val="1"/>
    <w:link w:val="35"/>
    <w:qFormat/>
    <w:uiPriority w:val="30"/>
    <w:pPr>
      <w:pBdr>
        <w:top w:val="single" w:color="5B9BD5" w:themeColor="accent1" w:sz="4" w:space="10"/>
        <w:bottom w:val="single" w:color="5B9BD5" w:themeColor="accent1" w:sz="4" w:space="10"/>
      </w:pBdr>
      <w:spacing w:before="360" w:after="360"/>
      <w:ind w:left="864" w:right="864"/>
      <w:jc w:val="center"/>
    </w:pPr>
    <w:rPr>
      <w:i/>
      <w:iCs/>
      <w:color w:val="762870"/>
    </w:rPr>
  </w:style>
  <w:style w:type="character" w:customStyle="1" w:styleId="35">
    <w:name w:val="Intense Quote Char"/>
    <w:basedOn w:val="6"/>
    <w:link w:val="34"/>
    <w:qFormat/>
    <w:uiPriority w:val="30"/>
    <w:rPr>
      <w:rFonts w:ascii="Century Gothic" w:hAnsi="Century Gothic"/>
      <w:i/>
      <w:iCs/>
      <w:color w:val="762870"/>
    </w:rPr>
  </w:style>
  <w:style w:type="character" w:customStyle="1" w:styleId="36">
    <w:name w:val="Subtle Reference"/>
    <w:basedOn w:val="6"/>
    <w:qFormat/>
    <w:uiPriority w:val="31"/>
    <w:rPr>
      <w:rFonts w:ascii="Century Gothic" w:hAnsi="Century Gothic"/>
      <w:smallCaps/>
      <w:color w:val="595959" w:themeColor="text1" w:themeTint="A6"/>
      <w14:textFill>
        <w14:solidFill>
          <w14:schemeClr w14:val="tx1">
            <w14:lumMod w14:val="65000"/>
            <w14:lumOff w14:val="35000"/>
          </w14:schemeClr>
        </w14:solidFill>
      </w14:textFill>
    </w:rPr>
  </w:style>
  <w:style w:type="character" w:customStyle="1" w:styleId="37">
    <w:name w:val="Intense Reference"/>
    <w:basedOn w:val="6"/>
    <w:qFormat/>
    <w:uiPriority w:val="32"/>
    <w:rPr>
      <w:rFonts w:ascii="Century Gothic" w:hAnsi="Century Gothic"/>
      <w:b/>
      <w:bCs/>
      <w:smallCaps/>
      <w:color w:val="762870"/>
      <w:spacing w:val="5"/>
    </w:rPr>
  </w:style>
  <w:style w:type="character" w:customStyle="1" w:styleId="38">
    <w:name w:val="Book Title"/>
    <w:basedOn w:val="6"/>
    <w:qFormat/>
    <w:uiPriority w:val="33"/>
    <w:rPr>
      <w:rFonts w:ascii="Century Gothic" w:hAnsi="Century Gothic"/>
      <w:b/>
      <w:bCs/>
      <w:i/>
      <w:iCs/>
      <w:spacing w:val="5"/>
    </w:rPr>
  </w:style>
  <w:style w:type="paragraph" w:styleId="39">
    <w:name w:val="List Paragraph"/>
    <w:basedOn w:val="1"/>
    <w:link w:val="47"/>
    <w:qFormat/>
    <w:uiPriority w:val="34"/>
    <w:pPr>
      <w:ind w:left="720"/>
      <w:contextualSpacing/>
    </w:pPr>
  </w:style>
  <w:style w:type="paragraph" w:customStyle="1" w:styleId="40">
    <w:name w:val="Style1"/>
    <w:basedOn w:val="12"/>
    <w:qFormat/>
    <w:uiPriority w:val="0"/>
    <w:pPr>
      <w:jc w:val="right"/>
    </w:pPr>
    <w:rPr>
      <w:b/>
      <w:sz w:val="28"/>
    </w:rPr>
  </w:style>
  <w:style w:type="character" w:customStyle="1" w:styleId="41">
    <w:name w:val="Date Char"/>
    <w:basedOn w:val="6"/>
    <w:link w:val="12"/>
    <w:semiHidden/>
    <w:qFormat/>
    <w:uiPriority w:val="99"/>
    <w:rPr>
      <w:rFonts w:ascii="Century Gothic" w:hAnsi="Century Gothic"/>
    </w:rPr>
  </w:style>
  <w:style w:type="character" w:customStyle="1" w:styleId="42">
    <w:name w:val="Comment Text Char"/>
    <w:basedOn w:val="6"/>
    <w:link w:val="10"/>
    <w:qFormat/>
    <w:uiPriority w:val="99"/>
    <w:rPr>
      <w:rFonts w:ascii="Century Gothic" w:hAnsi="Century Gothic"/>
    </w:rPr>
  </w:style>
  <w:style w:type="character" w:customStyle="1" w:styleId="43">
    <w:name w:val="Comment Subject Char"/>
    <w:basedOn w:val="42"/>
    <w:link w:val="11"/>
    <w:semiHidden/>
    <w:qFormat/>
    <w:uiPriority w:val="99"/>
    <w:rPr>
      <w:rFonts w:ascii="Century Gothic" w:hAnsi="Century Gothic"/>
      <w:b/>
      <w:bCs/>
      <w:sz w:val="20"/>
      <w:szCs w:val="20"/>
    </w:rPr>
  </w:style>
  <w:style w:type="character" w:customStyle="1" w:styleId="44">
    <w:name w:val="Balloon Text Char"/>
    <w:basedOn w:val="6"/>
    <w:link w:val="8"/>
    <w:semiHidden/>
    <w:qFormat/>
    <w:uiPriority w:val="99"/>
    <w:rPr>
      <w:rFonts w:ascii="Times New Roman" w:hAnsi="Times New Roman" w:cs="Times New Roman"/>
      <w:sz w:val="18"/>
      <w:szCs w:val="18"/>
    </w:rPr>
  </w:style>
  <w:style w:type="character" w:customStyle="1" w:styleId="45">
    <w:name w:val="Heading 3 Char"/>
    <w:basedOn w:val="6"/>
    <w:link w:val="4"/>
    <w:qFormat/>
    <w:uiPriority w:val="9"/>
    <w:rPr>
      <w:rFonts w:ascii="Century Gothic" w:hAnsi="Century Gothic" w:eastAsiaTheme="majorEastAsia" w:cstheme="majorBidi"/>
      <w:bCs/>
      <w:color w:val="7030A0"/>
      <w:sz w:val="22"/>
    </w:rPr>
  </w:style>
  <w:style w:type="character" w:customStyle="1" w:styleId="46">
    <w:name w:val="Footnote Text Char"/>
    <w:basedOn w:val="6"/>
    <w:link w:val="16"/>
    <w:qFormat/>
    <w:uiPriority w:val="0"/>
    <w:rPr>
      <w:rFonts w:ascii="Calibri" w:hAnsi="Calibri" w:eastAsia="MS Mincho" w:cs="Times New Roman"/>
      <w:sz w:val="20"/>
      <w:szCs w:val="20"/>
      <w:lang w:val="es-ES" w:eastAsia="es-ES"/>
    </w:rPr>
  </w:style>
  <w:style w:type="character" w:customStyle="1" w:styleId="47">
    <w:name w:val="List Paragraph Char"/>
    <w:link w:val="39"/>
    <w:locked/>
    <w:uiPriority w:val="34"/>
    <w:rPr>
      <w:rFonts w:ascii="Century Gothic" w:hAnsi="Century Gothic"/>
    </w:rPr>
  </w:style>
  <w:style w:type="character" w:customStyle="1" w:styleId="48">
    <w:name w:val="Heading 4 Char"/>
    <w:basedOn w:val="6"/>
    <w:link w:val="5"/>
    <w:qFormat/>
    <w:uiPriority w:val="0"/>
    <w:rPr>
      <w:rFonts w:ascii="Times New Roman" w:hAnsi="Times New Roman" w:eastAsia="Times New Roman" w:cs="Times New Roman"/>
      <w:szCs w:val="20"/>
      <w:lang w:val="fr-FR"/>
    </w:rPr>
  </w:style>
  <w:style w:type="paragraph" w:customStyle="1" w:styleId="49">
    <w:name w:val="List Dash"/>
    <w:basedOn w:val="1"/>
    <w:qFormat/>
    <w:uiPriority w:val="0"/>
    <w:pPr>
      <w:numPr>
        <w:ilvl w:val="0"/>
        <w:numId w:val="1"/>
      </w:numPr>
      <w:spacing w:after="240"/>
      <w:jc w:val="both"/>
    </w:pPr>
    <w:rPr>
      <w:rFonts w:ascii="Times New Roman" w:hAnsi="Times New Roman" w:eastAsia="Times New Roman" w:cs="Times New Roman"/>
      <w:szCs w:val="20"/>
      <w:lang w:val="fr-FR"/>
    </w:rPr>
  </w:style>
  <w:style w:type="paragraph" w:customStyle="1" w:styleId="50">
    <w:name w:val="Default"/>
    <w:uiPriority w:val="0"/>
    <w:pPr>
      <w:autoSpaceDE w:val="0"/>
      <w:autoSpaceDN w:val="0"/>
      <w:adjustRightInd w:val="0"/>
    </w:pPr>
    <w:rPr>
      <w:rFonts w:ascii="Century Gothic" w:hAnsi="Century Gothic" w:eastAsia="MS Mincho" w:cs="Century Gothic"/>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4" Type="http://schemas.openxmlformats.org/officeDocument/2006/relationships/image" Target="media/image2.jpeg"/><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E66CD-7D65-48EB-8C20-7550E13A7A8E}">
  <ds:schemaRefs/>
</ds:datastoreItem>
</file>

<file path=docProps/app.xml><?xml version="1.0" encoding="utf-8"?>
<Properties xmlns="http://schemas.openxmlformats.org/officeDocument/2006/extended-properties" xmlns:vt="http://schemas.openxmlformats.org/officeDocument/2006/docPropsVTypes">
  <Template>Normal</Template>
  <Company>PAYMILL GmbH</Company>
  <Pages>8</Pages>
  <Words>2276</Words>
  <Characters>12979</Characters>
  <Lines>108</Lines>
  <Paragraphs>30</Paragraphs>
  <TotalTime>12</TotalTime>
  <ScaleCrop>false</ScaleCrop>
  <LinksUpToDate>false</LinksUpToDate>
  <CharactersWithSpaces>15225</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2020-10-06T13:38:00Z</dcterms:created>
  <dc:creator>Eugenia Stanciu</dc:creator>
  <cp:lastModifiedBy>User</cp:lastModifiedBy>
  <cp:lastPrinted>2020-07-21T08:35:00Z</cp:lastPrinted>
  <dcterms:modified xsi:type="dcterms:W3CDTF">2022-03-09T16:57:50Z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67CF66C3319B474483A244FD02228862</vt:lpwstr>
  </property>
</Properties>
</file>