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666C" w14:textId="77777777" w:rsidR="00010D50" w:rsidRDefault="00000000" w:rsidP="00010D50">
      <w:pPr>
        <w:rPr>
          <w:b/>
          <w:bCs/>
          <w:lang w:val="ro-RO"/>
        </w:rPr>
      </w:pPr>
      <w:r>
        <w:object w:dxaOrig="1440" w:dyaOrig="1440" w14:anchorId="309AC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35pt;margin-top:-.25pt;width:77.35pt;height:73.2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5708218" r:id="rId6"/>
        </w:object>
      </w:r>
    </w:p>
    <w:p w14:paraId="217E1D12" w14:textId="77777777" w:rsidR="00010D50" w:rsidRDefault="00010D50" w:rsidP="00010D50">
      <w:pPr>
        <w:rPr>
          <w:b/>
          <w:bCs/>
          <w:lang w:val="ro-RO"/>
        </w:rPr>
      </w:pPr>
    </w:p>
    <w:p w14:paraId="7E2DFB3A" w14:textId="77777777" w:rsidR="00010D50" w:rsidRDefault="00010D50" w:rsidP="00010D50">
      <w:pPr>
        <w:jc w:val="center"/>
        <w:rPr>
          <w:b/>
          <w:bCs/>
          <w:lang w:val="ro-RO"/>
        </w:rPr>
      </w:pPr>
    </w:p>
    <w:p w14:paraId="450BC90B" w14:textId="77777777" w:rsidR="00010D50" w:rsidRDefault="00010D50" w:rsidP="00010D5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702C9744" w14:textId="77777777" w:rsidR="00010D50" w:rsidRDefault="00010D50" w:rsidP="00010D5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79B3F799" w14:textId="77777777" w:rsidR="00010D50" w:rsidRDefault="00010D50" w:rsidP="00010D5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REPUBLICA  MOLDOVA</w:t>
      </w:r>
    </w:p>
    <w:p w14:paraId="082E9801" w14:textId="77777777" w:rsidR="00010D50" w:rsidRDefault="00010D50" w:rsidP="00010D5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RAIONUL  FLOREȘTI</w:t>
      </w:r>
    </w:p>
    <w:p w14:paraId="7E8A15BB" w14:textId="77777777" w:rsidR="00010D50" w:rsidRDefault="00010D50" w:rsidP="00010D5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CONSILIUL  LOCAL  VĂSCĂUȚI</w:t>
      </w:r>
    </w:p>
    <w:p w14:paraId="1270B00E" w14:textId="77777777" w:rsidR="00010D50" w:rsidRPr="00010D50" w:rsidRDefault="00010D50" w:rsidP="00010D50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</w:p>
    <w:p w14:paraId="081ECC27" w14:textId="0B2853F9" w:rsidR="00010D50" w:rsidRPr="005B5354" w:rsidRDefault="00010D50" w:rsidP="00010D50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  <w:r w:rsidRPr="005B5354">
        <w:rPr>
          <w:rFonts w:ascii="Times New Roman" w:hAnsi="Times New Roman"/>
          <w:b/>
          <w:color w:val="000000" w:themeColor="text1"/>
          <w:szCs w:val="24"/>
          <w:lang w:val="ro-RO"/>
        </w:rPr>
        <w:t>DECIZIE nr.01/0</w:t>
      </w:r>
      <w:r w:rsidR="008E23D1" w:rsidRPr="005B5354">
        <w:rPr>
          <w:rFonts w:ascii="Times New Roman" w:hAnsi="Times New Roman"/>
          <w:b/>
          <w:color w:val="000000" w:themeColor="text1"/>
          <w:szCs w:val="24"/>
          <w:lang w:val="ro-RO"/>
        </w:rPr>
        <w:t>2</w:t>
      </w:r>
      <w:r w:rsidRPr="005B5354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                                                                                                                                              din </w:t>
      </w:r>
      <w:r w:rsidR="00CD3A53" w:rsidRPr="005B5354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20 </w:t>
      </w:r>
      <w:r w:rsidRPr="005B5354">
        <w:rPr>
          <w:rFonts w:ascii="Times New Roman" w:hAnsi="Times New Roman"/>
          <w:b/>
          <w:color w:val="000000" w:themeColor="text1"/>
          <w:szCs w:val="24"/>
          <w:lang w:val="ro-RO"/>
        </w:rPr>
        <w:t>ianuarie 2023</w:t>
      </w:r>
    </w:p>
    <w:p w14:paraId="0163F9CD" w14:textId="77777777" w:rsidR="00010D50" w:rsidRPr="00C94F1B" w:rsidRDefault="00010D50" w:rsidP="00010D50">
      <w:pPr>
        <w:jc w:val="center"/>
        <w:rPr>
          <w:rFonts w:ascii="Times New Roman" w:hAnsi="Times New Roman"/>
          <w:bCs/>
          <w:color w:val="000000" w:themeColor="text1"/>
          <w:szCs w:val="24"/>
          <w:lang w:val="ro-RO"/>
        </w:rPr>
      </w:pPr>
    </w:p>
    <w:p w14:paraId="50126C53" w14:textId="583AA80B" w:rsidR="00010D50" w:rsidRPr="00C94F1B" w:rsidRDefault="00010D50" w:rsidP="00010D50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  <w:r w:rsidRPr="00C94F1B">
        <w:rPr>
          <w:rFonts w:ascii="Times New Roman" w:hAnsi="Times New Roman"/>
          <w:bCs/>
          <w:color w:val="000000" w:themeColor="text1"/>
          <w:szCs w:val="24"/>
          <w:lang w:val="ro-RO"/>
        </w:rPr>
        <w:t>Cu privire la aprobarea fișei cadastrale centralizatoare</w:t>
      </w:r>
    </w:p>
    <w:p w14:paraId="40685313" w14:textId="7D47DD7C" w:rsidR="00010D50" w:rsidRPr="00C94F1B" w:rsidRDefault="00010D50" w:rsidP="00010D50">
      <w:pPr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73827795" w14:textId="0E77F686" w:rsidR="00010D50" w:rsidRPr="00C94F1B" w:rsidRDefault="00010D50" w:rsidP="00010D50">
      <w:pPr>
        <w:rPr>
          <w:rFonts w:ascii="Times New Roman" w:hAnsi="Times New Roman"/>
          <w:color w:val="000000" w:themeColor="text1"/>
          <w:lang w:val="ro-RO"/>
        </w:rPr>
      </w:pPr>
      <w:r w:rsidRPr="00C94F1B">
        <w:rPr>
          <w:rFonts w:ascii="Times New Roman" w:hAnsi="Times New Roman"/>
          <w:color w:val="000000" w:themeColor="text1"/>
          <w:lang w:val="ro-RO"/>
        </w:rPr>
        <w:t xml:space="preserve">        În conformitate cu prevederile art.10 și art.13 ale Legii nr. 1247/1992 privind reglementarea de stat a regimului proprietății funciare, cadastrului funciar de stat și </w:t>
      </w:r>
      <w:proofErr w:type="spellStart"/>
      <w:r w:rsidRPr="00C94F1B">
        <w:rPr>
          <w:rFonts w:ascii="Times New Roman" w:hAnsi="Times New Roman"/>
          <w:color w:val="000000" w:themeColor="text1"/>
          <w:lang w:val="ro-RO"/>
        </w:rPr>
        <w:t>monitoringul</w:t>
      </w:r>
      <w:proofErr w:type="spellEnd"/>
      <w:r w:rsidRPr="00C94F1B">
        <w:rPr>
          <w:rFonts w:ascii="Times New Roman" w:hAnsi="Times New Roman"/>
          <w:color w:val="000000" w:themeColor="text1"/>
          <w:lang w:val="ro-RO"/>
        </w:rPr>
        <w:t xml:space="preserve"> funciar, precum și în temeiul pct.21 din Regulamentul cu privire la conținutul documentației cadastrului funciar general, aprobat prin Hotărârea Guvernului nr. 24/1995,</w:t>
      </w:r>
      <w:r w:rsidR="00C94F1B">
        <w:rPr>
          <w:rFonts w:ascii="Times New Roman" w:hAnsi="Times New Roman"/>
          <w:color w:val="000000" w:themeColor="text1"/>
          <w:lang w:val="ro-RO"/>
        </w:rPr>
        <w:t xml:space="preserve"> art. 2 din Codul Fiscal nr. 828/1991, </w:t>
      </w:r>
      <w:r w:rsidRPr="00C94F1B">
        <w:rPr>
          <w:rFonts w:ascii="Times New Roman" w:hAnsi="Times New Roman"/>
          <w:color w:val="000000" w:themeColor="text1"/>
          <w:lang w:val="ro-RO"/>
        </w:rPr>
        <w:t xml:space="preserve">art. 14  alin. (1) și (3) din Legea nr. 436/2006 privind administrația publică locală, Consiliul local Văscăuți                                                                              </w:t>
      </w:r>
    </w:p>
    <w:p w14:paraId="6F329672" w14:textId="77777777" w:rsidR="00010D50" w:rsidRPr="00C94F1B" w:rsidRDefault="00010D50" w:rsidP="00010D50">
      <w:pPr>
        <w:rPr>
          <w:rFonts w:ascii="Times New Roman" w:hAnsi="Times New Roman"/>
          <w:color w:val="000000" w:themeColor="text1"/>
          <w:lang w:val="ro-RO"/>
        </w:rPr>
      </w:pPr>
    </w:p>
    <w:p w14:paraId="02C2956B" w14:textId="121D0461" w:rsidR="00010D50" w:rsidRPr="00C94F1B" w:rsidRDefault="00010D50" w:rsidP="00010D50">
      <w:pPr>
        <w:rPr>
          <w:rFonts w:ascii="Times New Roman" w:hAnsi="Times New Roman"/>
          <w:bCs/>
          <w:color w:val="000000" w:themeColor="text1"/>
          <w:lang w:val="ro-RO"/>
        </w:rPr>
      </w:pPr>
      <w:r w:rsidRPr="00C94F1B">
        <w:rPr>
          <w:rFonts w:ascii="Times New Roman" w:hAnsi="Times New Roman"/>
          <w:color w:val="000000" w:themeColor="text1"/>
          <w:lang w:val="ro-RO"/>
        </w:rPr>
        <w:t xml:space="preserve">                                                                      </w:t>
      </w:r>
      <w:r w:rsidRPr="00C94F1B">
        <w:rPr>
          <w:rFonts w:ascii="Times New Roman" w:hAnsi="Times New Roman"/>
          <w:bCs/>
          <w:color w:val="000000" w:themeColor="text1"/>
          <w:lang w:val="ro-RO"/>
        </w:rPr>
        <w:t>DECIDE:</w:t>
      </w:r>
    </w:p>
    <w:p w14:paraId="7DEAE30A" w14:textId="77777777" w:rsidR="00010D50" w:rsidRPr="00C94F1B" w:rsidRDefault="00010D50" w:rsidP="00010D50">
      <w:pPr>
        <w:rPr>
          <w:rFonts w:ascii="Times New Roman" w:hAnsi="Times New Roman"/>
          <w:color w:val="000000" w:themeColor="text1"/>
          <w:lang w:val="ro-RO"/>
        </w:rPr>
      </w:pPr>
    </w:p>
    <w:p w14:paraId="3714E72E" w14:textId="7C626C47" w:rsidR="00010D50" w:rsidRPr="00C94F1B" w:rsidRDefault="00010D50" w:rsidP="00010D50">
      <w:pPr>
        <w:pStyle w:val="a3"/>
        <w:numPr>
          <w:ilvl w:val="0"/>
          <w:numId w:val="1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>Se aprobă fișa cadastrală centralizatoare a unității administrativ – teritoriale Văscăuți, la situația din 01.01.2023 cu suprafața totală de 2459,66 ha.</w:t>
      </w:r>
    </w:p>
    <w:p w14:paraId="66E0E89C" w14:textId="77777777" w:rsidR="00010D50" w:rsidRPr="00C94F1B" w:rsidRDefault="00010D50" w:rsidP="00010D50">
      <w:pPr>
        <w:pStyle w:val="a3"/>
        <w:rPr>
          <w:color w:val="000000" w:themeColor="text1"/>
          <w:lang w:val="ro-RO"/>
        </w:rPr>
      </w:pPr>
    </w:p>
    <w:p w14:paraId="37F59386" w14:textId="4EA76240" w:rsidR="00010D50" w:rsidRDefault="00010D50" w:rsidP="00010D50">
      <w:pPr>
        <w:pStyle w:val="a3"/>
        <w:numPr>
          <w:ilvl w:val="0"/>
          <w:numId w:val="1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>Se aprobă suprafețele după categoriile de terenuri în hotarele unității administrativ – teritoriale Văscăuți, după cum urmează:</w:t>
      </w:r>
    </w:p>
    <w:p w14:paraId="06710D44" w14:textId="77777777" w:rsidR="00C94F1B" w:rsidRPr="00C94F1B" w:rsidRDefault="00C94F1B" w:rsidP="00C94F1B">
      <w:pPr>
        <w:pStyle w:val="a3"/>
        <w:rPr>
          <w:color w:val="000000" w:themeColor="text1"/>
          <w:lang w:val="ro-RO"/>
        </w:rPr>
      </w:pPr>
    </w:p>
    <w:p w14:paraId="63293DEA" w14:textId="0F8B5DBB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cu destinație agricolă                                        </w:t>
      </w:r>
      <w:r w:rsidR="00C94F1B">
        <w:rPr>
          <w:color w:val="000000" w:themeColor="text1"/>
          <w:lang w:val="ro-RO"/>
        </w:rPr>
        <w:t xml:space="preserve"> </w:t>
      </w:r>
      <w:r w:rsidRPr="00C94F1B">
        <w:rPr>
          <w:color w:val="000000" w:themeColor="text1"/>
          <w:lang w:val="ro-RO"/>
        </w:rPr>
        <w:t>1565,70 ha</w:t>
      </w:r>
    </w:p>
    <w:p w14:paraId="403929BA" w14:textId="7EFFCCFC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satelor, orașelor, municipiilor                          </w:t>
      </w:r>
      <w:r w:rsidR="00C94F1B">
        <w:rPr>
          <w:color w:val="000000" w:themeColor="text1"/>
          <w:lang w:val="ro-RO"/>
        </w:rPr>
        <w:t xml:space="preserve">  </w:t>
      </w:r>
      <w:r w:rsidRPr="00C94F1B">
        <w:rPr>
          <w:color w:val="000000" w:themeColor="text1"/>
          <w:lang w:val="ro-RO"/>
        </w:rPr>
        <w:t>232,97 ha</w:t>
      </w:r>
    </w:p>
    <w:p w14:paraId="6C0297BD" w14:textId="4007203B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destinate industriei, transportului                     </w:t>
      </w:r>
      <w:r w:rsidR="00C94F1B">
        <w:rPr>
          <w:color w:val="000000" w:themeColor="text1"/>
          <w:lang w:val="ro-RO"/>
        </w:rPr>
        <w:t xml:space="preserve"> </w:t>
      </w:r>
      <w:r w:rsidRPr="00C94F1B">
        <w:rPr>
          <w:color w:val="000000" w:themeColor="text1"/>
          <w:lang w:val="ro-RO"/>
        </w:rPr>
        <w:t>11,91 ha</w:t>
      </w:r>
    </w:p>
    <w:p w14:paraId="3A841F54" w14:textId="77777777" w:rsidR="00010D50" w:rsidRPr="00C94F1B" w:rsidRDefault="00010D50" w:rsidP="00010D50">
      <w:pPr>
        <w:pStyle w:val="a3"/>
        <w:ind w:left="1080"/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>Telecomunicațiilor și cu alte destinații speciale</w:t>
      </w:r>
    </w:p>
    <w:p w14:paraId="79B2A21E" w14:textId="3667EAD7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destinate protecției naturii                                </w:t>
      </w:r>
      <w:r w:rsidR="00C94F1B">
        <w:rPr>
          <w:color w:val="000000" w:themeColor="text1"/>
          <w:lang w:val="ro-RO"/>
        </w:rPr>
        <w:t xml:space="preserve"> </w:t>
      </w:r>
      <w:r w:rsidRPr="00C94F1B">
        <w:rPr>
          <w:color w:val="000000" w:themeColor="text1"/>
          <w:lang w:val="ro-RO"/>
        </w:rPr>
        <w:t>0 ha</w:t>
      </w:r>
    </w:p>
    <w:p w14:paraId="55025979" w14:textId="4BA9075B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fondului silvic                                                  </w:t>
      </w:r>
      <w:r w:rsidR="00C94F1B">
        <w:rPr>
          <w:color w:val="000000" w:themeColor="text1"/>
          <w:lang w:val="ro-RO"/>
        </w:rPr>
        <w:t xml:space="preserve"> </w:t>
      </w:r>
      <w:r w:rsidRPr="00C94F1B">
        <w:rPr>
          <w:color w:val="000000" w:themeColor="text1"/>
          <w:lang w:val="ro-RO"/>
        </w:rPr>
        <w:t>620,11 ha</w:t>
      </w:r>
    </w:p>
    <w:p w14:paraId="562F6B78" w14:textId="2E8C1250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fondului apelor                                                 </w:t>
      </w:r>
      <w:r w:rsidR="00C94F1B">
        <w:rPr>
          <w:color w:val="000000" w:themeColor="text1"/>
          <w:lang w:val="ro-RO"/>
        </w:rPr>
        <w:t xml:space="preserve"> </w:t>
      </w:r>
      <w:r w:rsidRPr="00C94F1B">
        <w:rPr>
          <w:color w:val="000000" w:themeColor="text1"/>
          <w:lang w:val="ro-RO"/>
        </w:rPr>
        <w:t>22,97 ha</w:t>
      </w:r>
    </w:p>
    <w:p w14:paraId="5C61EFB9" w14:textId="7E7094BD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fondului de rezervă                                          </w:t>
      </w:r>
      <w:r w:rsidR="00C94F1B">
        <w:rPr>
          <w:color w:val="000000" w:themeColor="text1"/>
          <w:lang w:val="ro-RO"/>
        </w:rPr>
        <w:t xml:space="preserve"> </w:t>
      </w:r>
      <w:r w:rsidRPr="00C94F1B">
        <w:rPr>
          <w:color w:val="000000" w:themeColor="text1"/>
          <w:lang w:val="ro-RO"/>
        </w:rPr>
        <w:t>6,00 ha.</w:t>
      </w:r>
    </w:p>
    <w:p w14:paraId="3609F974" w14:textId="77777777" w:rsidR="00010D50" w:rsidRPr="00C94F1B" w:rsidRDefault="00010D50" w:rsidP="00010D50">
      <w:pPr>
        <w:pStyle w:val="a3"/>
        <w:ind w:left="1080"/>
        <w:rPr>
          <w:color w:val="000000" w:themeColor="text1"/>
          <w:lang w:val="ro-RO"/>
        </w:rPr>
      </w:pPr>
    </w:p>
    <w:p w14:paraId="743AC5BD" w14:textId="05288485" w:rsidR="00010D50" w:rsidRPr="00C94F1B" w:rsidRDefault="00010D50" w:rsidP="00010D50">
      <w:pPr>
        <w:pStyle w:val="a3"/>
        <w:numPr>
          <w:ilvl w:val="0"/>
          <w:numId w:val="1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>A prezenta fișa cadastrală cent</w:t>
      </w:r>
      <w:r w:rsidR="00C94F1B">
        <w:rPr>
          <w:color w:val="000000" w:themeColor="text1"/>
          <w:lang w:val="ro-RO"/>
        </w:rPr>
        <w:t>r</w:t>
      </w:r>
      <w:r w:rsidRPr="00C94F1B">
        <w:rPr>
          <w:color w:val="000000" w:themeColor="text1"/>
          <w:lang w:val="ro-RO"/>
        </w:rPr>
        <w:t>alizatoare conform situației la 01.01.2023 Serviciului Relații Funciare și Cadastru Florești, în scopul operării modificărilor intervenite pe parcursul anului 2022.</w:t>
      </w:r>
    </w:p>
    <w:p w14:paraId="4908D93B" w14:textId="77777777" w:rsidR="00010D50" w:rsidRPr="00C94F1B" w:rsidRDefault="00010D50" w:rsidP="00010D50">
      <w:pPr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5F0BFCF2" w14:textId="0BE67793" w:rsidR="005F6C66" w:rsidRDefault="00010D50">
      <w:pPr>
        <w:rPr>
          <w:rFonts w:ascii="Times New Roman" w:hAnsi="Times New Roman"/>
          <w:color w:val="000000" w:themeColor="text1"/>
          <w:lang w:val="ro-RO"/>
        </w:rPr>
      </w:pPr>
      <w:r w:rsidRPr="00C94F1B">
        <w:rPr>
          <w:rFonts w:ascii="Times New Roman" w:hAnsi="Times New Roman"/>
          <w:color w:val="000000" w:themeColor="text1"/>
          <w:lang w:val="ro-RO"/>
        </w:rPr>
        <w:t xml:space="preserve">  </w:t>
      </w:r>
    </w:p>
    <w:p w14:paraId="2385EC37" w14:textId="63C3BB17" w:rsidR="005B5354" w:rsidRDefault="005B5354">
      <w:pPr>
        <w:rPr>
          <w:rFonts w:ascii="Times New Roman" w:hAnsi="Times New Roman"/>
          <w:color w:val="000000" w:themeColor="text1"/>
          <w:lang w:val="ro-RO"/>
        </w:rPr>
      </w:pPr>
    </w:p>
    <w:p w14:paraId="68FB7B16" w14:textId="77777777" w:rsidR="005B5354" w:rsidRDefault="005B5354" w:rsidP="005B5354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Președintele ședinței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color w:val="000000" w:themeColor="text1"/>
          <w:szCs w:val="24"/>
          <w:lang w:val="ro-RO"/>
        </w:rPr>
        <w:t>Voinarenco</w:t>
      </w:r>
      <w:proofErr w:type="spellEnd"/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Cs w:val="24"/>
          <w:lang w:val="ro-RO"/>
        </w:rPr>
        <w:t>Liudmila</w:t>
      </w:r>
      <w:proofErr w:type="spellEnd"/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   </w:t>
      </w:r>
    </w:p>
    <w:p w14:paraId="12ADF5BB" w14:textId="77777777" w:rsidR="005B5354" w:rsidRDefault="005B5354" w:rsidP="005B5354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</w:p>
    <w:p w14:paraId="36B8BF48" w14:textId="77777777" w:rsidR="005B5354" w:rsidRDefault="005B5354" w:rsidP="005B5354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Contrasemnat: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  <w:lang w:val="ro-RO"/>
        </w:rPr>
        <w:t>Secretarul Consiliului local                                                                               Barbă Zinaida</w:t>
      </w:r>
    </w:p>
    <w:p w14:paraId="66ED5BA3" w14:textId="77777777" w:rsidR="005B5354" w:rsidRDefault="005B5354">
      <w:pPr>
        <w:rPr>
          <w:rFonts w:ascii="Times New Roman" w:hAnsi="Times New Roman"/>
          <w:color w:val="000000" w:themeColor="text1"/>
          <w:lang w:val="ro-RO"/>
        </w:rPr>
      </w:pPr>
    </w:p>
    <w:sectPr w:rsidR="005B5354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A1421"/>
    <w:multiLevelType w:val="hybridMultilevel"/>
    <w:tmpl w:val="F6DC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46D40"/>
    <w:multiLevelType w:val="hybridMultilevel"/>
    <w:tmpl w:val="F0B4CD3E"/>
    <w:lvl w:ilvl="0" w:tplc="85F6B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043746">
    <w:abstractNumId w:val="0"/>
  </w:num>
  <w:num w:numId="2" w16cid:durableId="104398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50"/>
    <w:rsid w:val="00010D50"/>
    <w:rsid w:val="000B6541"/>
    <w:rsid w:val="004128F0"/>
    <w:rsid w:val="005B5354"/>
    <w:rsid w:val="005F6C66"/>
    <w:rsid w:val="00873A1C"/>
    <w:rsid w:val="008E23D1"/>
    <w:rsid w:val="00C94F1B"/>
    <w:rsid w:val="00CD3A53"/>
    <w:rsid w:val="00E1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6A58C1"/>
  <w15:chartTrackingRefBased/>
  <w15:docId w15:val="{C24915BC-C608-42DA-B768-FEEC79D3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50"/>
    <w:pPr>
      <w:spacing w:after="0" w:line="240" w:lineRule="auto"/>
    </w:pPr>
    <w:rPr>
      <w:rFonts w:ascii="Calibri" w:eastAsia="Calibri" w:hAnsi="Calibri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D50"/>
    <w:pPr>
      <w:ind w:left="720"/>
      <w:contextualSpacing/>
    </w:pPr>
    <w:rPr>
      <w:rFonts w:ascii="Times New Roman" w:eastAsia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366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2023-01-16T07:07:00Z</cp:lastPrinted>
  <dcterms:created xsi:type="dcterms:W3CDTF">2023-01-13T08:06:00Z</dcterms:created>
  <dcterms:modified xsi:type="dcterms:W3CDTF">2023-01-20T06:24:00Z</dcterms:modified>
</cp:coreProperties>
</file>