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BE" w:rsidRDefault="0021463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9097265" r:id="rId7"/>
        </w:pict>
      </w:r>
    </w:p>
    <w:p w:rsidR="00B651BE" w:rsidRDefault="00B651BE" w:rsidP="00B651B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B651BE" w:rsidRPr="00D13528" w:rsidRDefault="00B651BE" w:rsidP="00B651BE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B651BE" w:rsidRDefault="00B651BE" w:rsidP="00B651B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B651BE" w:rsidRDefault="00B707C2" w:rsidP="00B651B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26</w:t>
      </w:r>
      <w:r w:rsidR="00B651BE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din  22 noiembrie </w:t>
      </w:r>
      <w:r w:rsidR="00B651BE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2021</w:t>
      </w:r>
    </w:p>
    <w:p w:rsidR="00E72F71" w:rsidRDefault="00E72F71" w:rsidP="00B651B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E11FE" w:rsidRPr="00E72F71" w:rsidRDefault="00B651BE" w:rsidP="00B651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72F7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 privi</w:t>
      </w:r>
      <w:r w:rsidR="00076E13" w:rsidRPr="00E72F7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 la inițierea audierilor</w:t>
      </w:r>
      <w:r w:rsidRPr="00E72F7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publice </w:t>
      </w:r>
    </w:p>
    <w:p w:rsidR="00DE11FE" w:rsidRDefault="00DE11F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</w:t>
      </w:r>
      <w:r w:rsidR="00B651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conformitate cu prevederile Legii Republicii Moldova nr. 239 /2008 privind transparența în procesul decizional, Hotărârii Guvernului Republicii Moldova nr. 967/2016 cu privire la mecanismul de consultare publică cu societatea civilă în procesul decizional, art. 8, art. 29 și 32 alin. (1), (2) ale Legii Republicii Moldova  nr. 436/2006 privi</w:t>
      </w:r>
      <w:r w:rsidR="00B707C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nd administrația publică locală</w:t>
      </w:r>
      <w:r w:rsidR="00B651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în scopul informării multilaterale a populației despre procesul de aprobare a deciziil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</w:t>
      </w:r>
    </w:p>
    <w:p w:rsidR="00B651BE" w:rsidRDefault="00B651BE" w:rsidP="00B651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:rsidR="00986CD2" w:rsidRPr="00986CD2" w:rsidRDefault="00B651BE" w:rsidP="00986CD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076E13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inițiază audieri publice</w:t>
      </w:r>
      <w:r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 marginea proie</w:t>
      </w:r>
      <w:r w:rsidR="00B707C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ctului</w:t>
      </w:r>
      <w:r w:rsidR="001B452C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de</w:t>
      </w:r>
      <w:r w:rsidR="00B707C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cizie</w:t>
      </w:r>
      <w:r w:rsidR="00A5648E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72F71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,,</w:t>
      </w:r>
      <w:r w:rsidR="00A5648E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</w:t>
      </w:r>
      <w:r w:rsidR="00B707C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aprobarea bugetului comunei Văscăuți pentru anul 2022</w:t>
      </w:r>
      <w:r w:rsidR="003529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bookmarkStart w:id="0" w:name="_GoBack"/>
      <w:bookmarkEnd w:id="0"/>
      <w:r w:rsidR="00986CD2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>, car</w:t>
      </w:r>
      <w:r w:rsidR="00B707C2">
        <w:rPr>
          <w:rFonts w:ascii="Times New Roman" w:hAnsi="Times New Roman" w:cs="Times New Roman"/>
          <w:color w:val="000000"/>
          <w:sz w:val="24"/>
          <w:szCs w:val="24"/>
          <w:lang w:val="ro-RO"/>
        </w:rPr>
        <w:t>e se vor desfășura pe data de                             02 decembrie 2021, ora 11</w:t>
      </w:r>
      <w:r w:rsidR="00986CD2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>- 00, în sediul căminului cultural Văscăuți.</w:t>
      </w:r>
    </w:p>
    <w:p w:rsidR="00E72F71" w:rsidRPr="00DE11FE" w:rsidRDefault="00E72F71" w:rsidP="00A5648E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B651BE" w:rsidRDefault="00B651BE" w:rsidP="00076E1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1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076E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instituie grupul de lucru pentru organizarea și desfășurarea audierilor publice în următoarea componență: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Podborschi Oleg, primarul comunei Văscăuți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Barbă Zinaida, secretar al Consiliului comunal Văscăuți</w:t>
      </w:r>
    </w:p>
    <w:p w:rsidR="00B707C2" w:rsidRDefault="00B707C2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Dlasc Tamara, consilier în Consiliul comunal Văscăuți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Ursu Andrei, consilier, președintele comisiei pentru activități economico – financiare.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Zamirovschii Valentina, contabil – șef în </w:t>
      </w:r>
      <w:r w:rsidR="00A564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Primăria comunei Văscăuți.</w:t>
      </w:r>
    </w:p>
    <w:p w:rsidR="00A5648E" w:rsidRPr="00D13528" w:rsidRDefault="00A5648E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A5648E" w:rsidP="00A5648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Controlul privind executarea prezentei dispoziții mi- l asum. </w:t>
      </w:r>
    </w:p>
    <w:p w:rsidR="00A5648E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</w:p>
    <w:p w:rsidR="003529BE" w:rsidRDefault="003529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 comunei Văscăuți                                                                </w:t>
      </w:r>
      <w:r w:rsidR="00B707C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Podborschi Oleg</w:t>
      </w:r>
    </w:p>
    <w:p w:rsidR="00B651BE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B452C" w:rsidRDefault="001B452C" w:rsidP="001B452C">
      <w:pPr>
        <w:rPr>
          <w:lang w:val="en-US"/>
        </w:rPr>
      </w:pPr>
    </w:p>
    <w:p w:rsidR="00B651BE" w:rsidRPr="00C36B6F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B651BE" w:rsidP="00B651B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15889" w:rsidRPr="001B452C" w:rsidRDefault="00C15889">
      <w:pPr>
        <w:rPr>
          <w:lang w:val="en-US"/>
        </w:rPr>
      </w:pPr>
    </w:p>
    <w:sectPr w:rsidR="00C15889" w:rsidRPr="001B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A78"/>
    <w:multiLevelType w:val="hybridMultilevel"/>
    <w:tmpl w:val="D278D2F2"/>
    <w:lvl w:ilvl="0" w:tplc="B5ECD52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A225D"/>
    <w:multiLevelType w:val="hybridMultilevel"/>
    <w:tmpl w:val="0C10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54F9F"/>
    <w:multiLevelType w:val="hybridMultilevel"/>
    <w:tmpl w:val="281075EA"/>
    <w:lvl w:ilvl="0" w:tplc="94A29EDE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EE573D"/>
    <w:multiLevelType w:val="hybridMultilevel"/>
    <w:tmpl w:val="7F9AA734"/>
    <w:lvl w:ilvl="0" w:tplc="5944FE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60060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BE"/>
    <w:rsid w:val="00076E13"/>
    <w:rsid w:val="001B452C"/>
    <w:rsid w:val="0021463E"/>
    <w:rsid w:val="003529BE"/>
    <w:rsid w:val="00986CD2"/>
    <w:rsid w:val="00A5648E"/>
    <w:rsid w:val="00B651BE"/>
    <w:rsid w:val="00B707C2"/>
    <w:rsid w:val="00C15889"/>
    <w:rsid w:val="00DE11FE"/>
    <w:rsid w:val="00E72F71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1BE"/>
    <w:rPr>
      <w:color w:val="0000FF" w:themeColor="hyperlink"/>
      <w:u w:val="single"/>
    </w:rPr>
  </w:style>
  <w:style w:type="paragraph" w:styleId="a4">
    <w:name w:val="No Spacing"/>
    <w:uiPriority w:val="1"/>
    <w:qFormat/>
    <w:rsid w:val="00B651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5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1BE"/>
    <w:rPr>
      <w:color w:val="0000FF" w:themeColor="hyperlink"/>
      <w:u w:val="single"/>
    </w:rPr>
  </w:style>
  <w:style w:type="paragraph" w:styleId="a4">
    <w:name w:val="No Spacing"/>
    <w:uiPriority w:val="1"/>
    <w:qFormat/>
    <w:rsid w:val="00B651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2021-11-22T11:58:00Z</cp:lastPrinted>
  <dcterms:created xsi:type="dcterms:W3CDTF">2021-11-02T07:53:00Z</dcterms:created>
  <dcterms:modified xsi:type="dcterms:W3CDTF">2021-11-22T12:41:00Z</dcterms:modified>
</cp:coreProperties>
</file>