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BE" w:rsidRDefault="00986CD2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7434366" r:id="rId7"/>
        </w:pict>
      </w:r>
    </w:p>
    <w:p w:rsidR="00B651BE" w:rsidRDefault="00B651BE" w:rsidP="00B651B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B651BE" w:rsidRDefault="00B651BE" w:rsidP="00B651B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B651BE" w:rsidRPr="00D13528" w:rsidRDefault="00B651BE" w:rsidP="00B651BE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B651BE" w:rsidRDefault="00B651BE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B651BE" w:rsidRDefault="00B651BE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23                                                                                                   </w:t>
      </w:r>
      <w:r w:rsidR="00DE11FE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din 03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noiembrie 2021</w:t>
      </w:r>
    </w:p>
    <w:p w:rsidR="00E72F71" w:rsidRDefault="00E72F71" w:rsidP="00B651BE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DE11FE" w:rsidRPr="00E72F71" w:rsidRDefault="00B651BE" w:rsidP="00B651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 privi</w:t>
      </w:r>
      <w:r w:rsidR="00076E13"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 la inițierea audierilor</w:t>
      </w:r>
      <w:r w:rsidRPr="00E72F7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publice </w:t>
      </w:r>
    </w:p>
    <w:p w:rsidR="00DE11FE" w:rsidRDefault="00DE11F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  <w:r w:rsidR="00B651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conformitate cu prevederile Legii Republicii Moldova nr. 239 /2008 privind transparența în procesul decizional, Hotărârii Guvernului Republicii Moldova nr. 967/2016 cu privire la mecanismul de consultare publică cu societatea civilă în procesul decizional, art. 8, art. 29 și 32 alin. (1), (2) ale Legii Republicii Moldova  nr. 436/2006 privind administrația publică locală, și în scopul informării multilaterale a populației despre procesul de aprobare a deciziil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</w:t>
      </w:r>
    </w:p>
    <w:p w:rsidR="00B651BE" w:rsidRDefault="00B651BE" w:rsidP="00B651B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986CD2" w:rsidRPr="00986CD2" w:rsidRDefault="00B651BE" w:rsidP="00986CD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0" w:name="_GoBack"/>
      <w:bookmarkEnd w:id="0"/>
      <w:r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076E13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inițiază audieri publice</w:t>
      </w:r>
      <w:r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marginea proie</w:t>
      </w:r>
      <w:r w:rsidR="00DE11F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ctelor</w:t>
      </w:r>
      <w:r w:rsidR="001B452C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de</w:t>
      </w:r>
      <w:r w:rsidR="00DE11F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cizii</w:t>
      </w:r>
      <w:r w:rsidR="00A5648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72F71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,,</w:t>
      </w:r>
      <w:r w:rsidR="00A5648E" w:rsidRPr="00986C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</w:t>
      </w:r>
      <w:r w:rsidR="00A5648E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stabilirea şi punerea în aplicare a taxelor locale pe teritoriul comunei Văscăuţi pentru anul 2022</w:t>
      </w:r>
      <w:r w:rsidR="00986CD2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 și </w:t>
      </w:r>
      <w:r w:rsidR="00E72F71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>,,Cu privire la expunerea la licitație”</w:t>
      </w:r>
      <w:r w:rsidR="00986CD2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="00986CD2" w:rsidRPr="00986CD2">
        <w:rPr>
          <w:rFonts w:ascii="Times New Roman" w:hAnsi="Times New Roman" w:cs="Times New Roman"/>
          <w:color w:val="000000"/>
          <w:sz w:val="24"/>
          <w:szCs w:val="24"/>
          <w:lang w:val="ro-RO"/>
        </w:rPr>
        <w:t>care se vor desfășura pe data de 10 noiembrie 2021, ora 10- 00, în sediul căminului cultural Văscăuți.</w:t>
      </w:r>
    </w:p>
    <w:p w:rsidR="00E72F71" w:rsidRPr="00DE11FE" w:rsidRDefault="00E72F71" w:rsidP="00A5648E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B651BE" w:rsidRDefault="00B651BE" w:rsidP="00076E1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1B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076E1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instituie grupul de lucru pentru organizarea și desfășurarea audierilor publice în următoarea componență: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Podborschi Oleg, primarul comunei Văscăuți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Barbă Zinaida, secretar al Consiliului comunal Văscăuți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Leșan Svetlana, specialist superior în Primăria comunei Văscăuți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Ursu Andrei, consilier, președintele comisiei pentru activități economico – financiare.</w:t>
      </w:r>
    </w:p>
    <w:p w:rsidR="00076E13" w:rsidRDefault="00076E13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Zamirovschii Valentina, contabil – șef în </w:t>
      </w:r>
      <w:r w:rsidR="00A564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Primăria comunei Văscăuți.</w:t>
      </w:r>
    </w:p>
    <w:p w:rsidR="00A5648E" w:rsidRPr="00D13528" w:rsidRDefault="00A5648E" w:rsidP="00076E1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A5648E" w:rsidP="00A5648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Controlul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privind executarea prezentei dispoziții mi- l asum.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A5648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</w:p>
    <w:p w:rsidR="00A5648E" w:rsidRDefault="00A5648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 comunei Văscăuți                                                                Podborschi Oleg</w:t>
      </w:r>
    </w:p>
    <w:p w:rsidR="00B651BE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B452C" w:rsidRDefault="001B452C" w:rsidP="001B452C">
      <w:pPr>
        <w:rPr>
          <w:lang w:val="en-US"/>
        </w:rPr>
      </w:pPr>
    </w:p>
    <w:p w:rsidR="00B651BE" w:rsidRPr="00C36B6F" w:rsidRDefault="00B651BE" w:rsidP="00B651B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51BE" w:rsidRDefault="00B651BE" w:rsidP="00B651B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15889" w:rsidRPr="001B452C" w:rsidRDefault="00C15889">
      <w:pPr>
        <w:rPr>
          <w:lang w:val="en-US"/>
        </w:rPr>
      </w:pPr>
    </w:p>
    <w:sectPr w:rsidR="00C15889" w:rsidRPr="001B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A78"/>
    <w:multiLevelType w:val="hybridMultilevel"/>
    <w:tmpl w:val="D278D2F2"/>
    <w:lvl w:ilvl="0" w:tplc="B5ECD52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A225D"/>
    <w:multiLevelType w:val="hybridMultilevel"/>
    <w:tmpl w:val="0C10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54F9F"/>
    <w:multiLevelType w:val="hybridMultilevel"/>
    <w:tmpl w:val="281075EA"/>
    <w:lvl w:ilvl="0" w:tplc="94A29ED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EE573D"/>
    <w:multiLevelType w:val="hybridMultilevel"/>
    <w:tmpl w:val="7F9AA734"/>
    <w:lvl w:ilvl="0" w:tplc="5944FE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60060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BE"/>
    <w:rsid w:val="00076E13"/>
    <w:rsid w:val="001B452C"/>
    <w:rsid w:val="00986CD2"/>
    <w:rsid w:val="00A5648E"/>
    <w:rsid w:val="00B651BE"/>
    <w:rsid w:val="00C15889"/>
    <w:rsid w:val="00DE11FE"/>
    <w:rsid w:val="00E72F71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1BE"/>
    <w:rPr>
      <w:color w:val="0000FF" w:themeColor="hyperlink"/>
      <w:u w:val="single"/>
    </w:rPr>
  </w:style>
  <w:style w:type="paragraph" w:styleId="a4">
    <w:name w:val="No Spacing"/>
    <w:uiPriority w:val="1"/>
    <w:qFormat/>
    <w:rsid w:val="00B651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51BE"/>
    <w:rPr>
      <w:color w:val="0000FF" w:themeColor="hyperlink"/>
      <w:u w:val="single"/>
    </w:rPr>
  </w:style>
  <w:style w:type="paragraph" w:styleId="a4">
    <w:name w:val="No Spacing"/>
    <w:uiPriority w:val="1"/>
    <w:qFormat/>
    <w:rsid w:val="00B651B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2021-11-03T06:45:00Z</cp:lastPrinted>
  <dcterms:created xsi:type="dcterms:W3CDTF">2021-11-02T07:53:00Z</dcterms:created>
  <dcterms:modified xsi:type="dcterms:W3CDTF">2021-11-03T06:46:00Z</dcterms:modified>
</cp:coreProperties>
</file>