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1D" w:rsidRDefault="003A241D" w:rsidP="003A241D">
      <w:pPr>
        <w:pStyle w:val="a4"/>
        <w:jc w:val="center"/>
        <w:rPr>
          <w:rFonts w:ascii="Times New Roman" w:hAnsi="Times New Roman" w:cs="Times New Roman"/>
          <w:sz w:val="24"/>
          <w:szCs w:val="24"/>
          <w:lang w:val="ro-RO"/>
        </w:rPr>
      </w:pPr>
      <w:r>
        <w:rPr>
          <w:rFonts w:ascii="Times New Roman" w:hAnsi="Times New Roman" w:cs="Times New Roman"/>
          <w:sz w:val="24"/>
          <w:szCs w:val="24"/>
          <w:lang w:val="ro-RO"/>
        </w:rPr>
        <w:t>Raport privind activitatea primăriei în anul  2019 și direcțiile de activitate în anul 2020</w:t>
      </w:r>
      <w:bookmarkStart w:id="0" w:name="_GoBack"/>
      <w:bookmarkEnd w:id="0"/>
    </w:p>
    <w:p w:rsidR="003A241D" w:rsidRPr="006A6121" w:rsidRDefault="003A241D" w:rsidP="003A241D">
      <w:pPr>
        <w:pStyle w:val="a4"/>
        <w:jc w:val="right"/>
        <w:rPr>
          <w:rFonts w:ascii="Times New Roman" w:hAnsi="Times New Roman" w:cs="Times New Roman"/>
          <w:sz w:val="24"/>
          <w:szCs w:val="24"/>
          <w:lang w:val="ro-RO"/>
        </w:rPr>
      </w:pPr>
    </w:p>
    <w:p w:rsidR="003A241D" w:rsidRPr="00D11DD1" w:rsidRDefault="003A241D" w:rsidP="003A241D">
      <w:pPr>
        <w:jc w:val="center"/>
        <w:rPr>
          <w:rFonts w:ascii="Times New Roman" w:hAnsi="Times New Roman" w:cs="Times New Roman"/>
          <w:sz w:val="24"/>
          <w:szCs w:val="24"/>
          <w:lang w:val="ro-RO"/>
        </w:rPr>
      </w:pPr>
      <w:r w:rsidRPr="00D11DD1">
        <w:rPr>
          <w:rFonts w:ascii="Times New Roman" w:hAnsi="Times New Roman" w:cs="Times New Roman"/>
          <w:sz w:val="24"/>
          <w:szCs w:val="24"/>
          <w:lang w:val="ro-RO"/>
        </w:rPr>
        <w:t xml:space="preserve">Onorată asistență, Stimați consilieri, </w:t>
      </w:r>
    </w:p>
    <w:p w:rsidR="003A241D" w:rsidRPr="00D11DD1" w:rsidRDefault="003A241D" w:rsidP="003A241D">
      <w:pPr>
        <w:rPr>
          <w:rFonts w:ascii="Times New Roman" w:hAnsi="Times New Roman" w:cs="Times New Roman"/>
          <w:sz w:val="24"/>
          <w:szCs w:val="24"/>
          <w:lang w:val="ro-RO"/>
        </w:rPr>
      </w:pPr>
      <w:r w:rsidRPr="00D11DD1">
        <w:rPr>
          <w:rFonts w:ascii="Times New Roman" w:hAnsi="Times New Roman" w:cs="Times New Roman"/>
          <w:sz w:val="24"/>
          <w:szCs w:val="24"/>
          <w:lang w:val="ro-RO"/>
        </w:rPr>
        <w:t xml:space="preserve">  Soarta unei comunități o crează toți cei care locuiesc în ea, care își aduc aportul în dezvoltarea comunității, participînd direct sau indirect în viața publică, în organizarea și desfășurarea măsurilor culturale, sportive, educative, ecologice ș.a., dar nu mai puțin în procesul de luare a deciziilor la nivel local.</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lang w:val="ro-RO"/>
        </w:rPr>
        <w:t>Succesul activității Primarului depinde în mare măsură de o bună colaborare cu Consiliul local, de profesionalismul fiecărui funcționar public, lucrător al Primăriei, de toți angajații instituțiilor publice care sunt în slujba comunității.</w:t>
      </w:r>
      <w:r w:rsidRPr="00D11DD1">
        <w:rPr>
          <w:rFonts w:ascii="Arial" w:hAnsi="Arial" w:cs="Arial"/>
          <w:color w:val="565656"/>
          <w:sz w:val="24"/>
          <w:szCs w:val="24"/>
          <w:shd w:val="clear" w:color="auto" w:fill="FFFFFF"/>
        </w:rPr>
        <w:t xml:space="preserve"> </w:t>
      </w:r>
      <w:r w:rsidRPr="00D11DD1">
        <w:rPr>
          <w:rFonts w:ascii="Times New Roman" w:hAnsi="Times New Roman" w:cs="Times New Roman"/>
          <w:color w:val="000000" w:themeColor="text1"/>
          <w:sz w:val="24"/>
          <w:szCs w:val="24"/>
          <w:shd w:val="clear" w:color="auto" w:fill="FFFFFF"/>
        </w:rPr>
        <w:t>Ași vrea să subliniez</w:t>
      </w:r>
      <w:r w:rsidRPr="00D11DD1">
        <w:rPr>
          <w:rFonts w:ascii="Arial" w:hAnsi="Arial" w:cs="Arial"/>
          <w:color w:val="000000" w:themeColor="text1"/>
          <w:sz w:val="24"/>
          <w:szCs w:val="24"/>
          <w:shd w:val="clear" w:color="auto" w:fill="FFFFFF"/>
        </w:rPr>
        <w:t xml:space="preserve"> </w:t>
      </w:r>
      <w:r w:rsidRPr="00D11DD1">
        <w:rPr>
          <w:rFonts w:ascii="Times New Roman" w:hAnsi="Times New Roman" w:cs="Times New Roman"/>
          <w:sz w:val="24"/>
          <w:szCs w:val="24"/>
          <w:shd w:val="clear" w:color="auto" w:fill="FFFFFF"/>
        </w:rPr>
        <w:t>că activitatea în administrația publică locală necesită nu doar cunoștințe profunde în diverse domenii de activitate, dar și anumite calități personale, abilități de comunicare, disponibilitatea de a sacrifica timpul personal în interesul comunității etc. </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Pe parcursul anului 2019 au fost convocate și desfășurate  4 ședințe ordinare și trei extraordinare  ale Consiliului comunal în cadrul cărora s-au adoptat 40 de decizii. Consilierii au demonstrat preocuparea și disponibilitatea pentru exercitarea mandatului de consilier, avînd prezența de 93%.</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De către Primar au fost emise 56  dispoziții de bază referitoare la activitatea APL, reglementînd o serie de probleme sociale, economice și 73 dispoziții cu privire la personalul scriptic.</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Toate deciziile Consiliului local și dispozițiile primarului au contribuit la îndeplinirea bugetului local și implementarea activităților atît sociale, cît și de infrastructură, asigurînd buna guvernare, legalitatea, transparența, responsabilitatea, eficiența, oprtunitatea. Toate deciziile Consiliului comunal și dispozițiile primarului au fost incluse în Registrul de stat al actelor locale în termen fără întîrziere. Pe parcursul anului 2019 la solicitarea cetățenilor au fost eliberate certificate, extrase, duplicate, copii în număr de 422 mai puțin 54 mai puține ca în anul 2018.  Petiții au parvenit de la 17 persoane cu conținut economic, social etc</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 xml:space="preserve">Pe parcursul anului 2019 au fost întocmite  acte de naștere 4 la nivelul anului 2018, de căsătorie 2 acte, de deces 8 acte cu 8 mai puțin ca în 2018. </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Pensionari pentru limita de vârstă – 149</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Persoane cu dizabilități – 51</w:t>
      </w:r>
    </w:p>
    <w:p w:rsidR="003A241D" w:rsidRPr="00D11DD1" w:rsidRDefault="003A241D" w:rsidP="003A241D">
      <w:pPr>
        <w:rPr>
          <w:rFonts w:ascii="Times New Roman" w:hAnsi="Times New Roman" w:cs="Times New Roman"/>
          <w:sz w:val="24"/>
          <w:szCs w:val="24"/>
          <w:shd w:val="clear" w:color="auto" w:fill="FFFFFF"/>
        </w:rPr>
      </w:pPr>
      <w:r w:rsidRPr="00D11DD1">
        <w:rPr>
          <w:rFonts w:ascii="Times New Roman" w:hAnsi="Times New Roman" w:cs="Times New Roman"/>
          <w:sz w:val="24"/>
          <w:szCs w:val="24"/>
          <w:shd w:val="clear" w:color="auto" w:fill="FFFFFF"/>
        </w:rPr>
        <w:t>Pe parcursul anului 2019 au fost soluționate o parte din problemele sociale: 108 familii au beneficiat de ajutor social pentru perioada rece a anului, o familie a beneficiat de ajutor bănesc din cadrul serviciului de suport monetar pentru construcția sobei, 5 familii au beneficiat de ajutor bănesc din cadrul serviciului sprijin familial, 25 familii au beneficiat de ajutor sub formă de cărbuni de la AO ,,Centrul Filantropic Alinare” din satul Căprești.</w:t>
      </w:r>
    </w:p>
    <w:p w:rsidR="003A241D" w:rsidRPr="00D11DD1" w:rsidRDefault="003A241D" w:rsidP="003A241D">
      <w:pPr>
        <w:rPr>
          <w:rFonts w:ascii="Times New Roman" w:eastAsia="Times New Roman" w:hAnsi="Times New Roman" w:cs="Times New Roman"/>
          <w:color w:val="000000" w:themeColor="text1"/>
          <w:sz w:val="24"/>
          <w:szCs w:val="24"/>
          <w:lang w:eastAsia="ru-RU"/>
        </w:rPr>
      </w:pPr>
      <w:r w:rsidRPr="00D11DD1">
        <w:rPr>
          <w:rFonts w:ascii="Times New Roman" w:eastAsia="Times New Roman" w:hAnsi="Times New Roman" w:cs="Times New Roman"/>
          <w:color w:val="000000" w:themeColor="text1"/>
          <w:sz w:val="24"/>
          <w:szCs w:val="24"/>
          <w:lang w:eastAsia="ru-RU"/>
        </w:rPr>
        <w:t>De deservire la domiciliu au beneficiat 13 pensionari, 8  în satul Văscăuți și 5 în satul Octeabriscoe  din partea serviciului social îngrijire la domiciliul și  20 persoane în cadrul AO ,,Casmed”.</w:t>
      </w:r>
    </w:p>
    <w:p w:rsidR="003A241D" w:rsidRPr="00D11DD1" w:rsidRDefault="003A241D" w:rsidP="003A241D">
      <w:pPr>
        <w:pStyle w:val="a4"/>
        <w:rPr>
          <w:rFonts w:ascii="Times New Roman" w:hAnsi="Times New Roman" w:cs="Times New Roman"/>
          <w:sz w:val="24"/>
          <w:szCs w:val="24"/>
        </w:rPr>
      </w:pPr>
      <w:r w:rsidRPr="00D11DD1">
        <w:rPr>
          <w:rFonts w:ascii="Times New Roman" w:hAnsi="Times New Roman" w:cs="Times New Roman"/>
          <w:color w:val="000000" w:themeColor="text1"/>
          <w:sz w:val="24"/>
          <w:szCs w:val="24"/>
        </w:rPr>
        <w:t>Biblioteca din satul Văscăuți activează în blocul ,,C” de pe teritoriul școlii primare, biblioteca a fost dotată cu 2 calculatoare conectate la Internet. Condițiile de activitate sunt bune. În anul 2019 de către bibliotecară  au fost organizate  discuții, convorbiri, expoziții, ore de poveste, recital de poezie, concursuri, jocuri distractive și altele.</w:t>
      </w:r>
      <w:r w:rsidRPr="00D11DD1">
        <w:rPr>
          <w:color w:val="000000" w:themeColor="text1"/>
          <w:sz w:val="24"/>
          <w:szCs w:val="24"/>
        </w:rPr>
        <w:t xml:space="preserve">                                                                                                                                                             </w:t>
      </w:r>
      <w:r w:rsidRPr="00D11DD1">
        <w:rPr>
          <w:rFonts w:ascii="Times New Roman" w:hAnsi="Times New Roman" w:cs="Times New Roman"/>
          <w:sz w:val="24"/>
          <w:szCs w:val="24"/>
        </w:rPr>
        <w:t xml:space="preserve">Biblioteca  din satul Octeabriscoe pe parcursul anului 2019 a organizat expoziții, săptămîna </w:t>
      </w:r>
      <w:r w:rsidRPr="00D11DD1">
        <w:rPr>
          <w:rFonts w:ascii="Times New Roman" w:hAnsi="Times New Roman" w:cs="Times New Roman"/>
          <w:sz w:val="24"/>
          <w:szCs w:val="24"/>
        </w:rPr>
        <w:lastRenderedPageBreak/>
        <w:t>lecturii, revista bibliografică.</w:t>
      </w:r>
      <w:r>
        <w:rPr>
          <w:rFonts w:ascii="Times New Roman" w:hAnsi="Times New Roman" w:cs="Times New Roman"/>
          <w:sz w:val="24"/>
          <w:szCs w:val="24"/>
        </w:rPr>
        <w:t xml:space="preserve"> În bibliotecă e curat, pe t</w:t>
      </w:r>
      <w:r w:rsidRPr="00D11DD1">
        <w:rPr>
          <w:rFonts w:ascii="Times New Roman" w:hAnsi="Times New Roman" w:cs="Times New Roman"/>
          <w:sz w:val="24"/>
          <w:szCs w:val="24"/>
        </w:rPr>
        <w:t>imp de iarnă biroul se încălzește  cu ajutorul convectorului conectat la energie electrică.                                                                                                                                                                     Cît privește activitatea  căminului cultural Văscăuți pe parcursul anului 2019   a participat la festivalurile raionale organizate de Direcția Cultură, Turism,Ttineret și Sport, a organizat măsuri culturale de comun acord cu grupul de initiativă și comitetul coordinator. A organizat zeci de repetiții pregătind diferite activități cu participarea cetățenilor din comună. Căminul cultural Octeabriscoe n-a participat la fetivalurile rationale, dar a organizat activități culturale la nivel local. Teritoriul afferent căminului cultural Octeabriscoe mereu este menținut în ordine.</w:t>
      </w:r>
    </w:p>
    <w:p w:rsidR="003A241D" w:rsidRPr="00D11DD1" w:rsidRDefault="003A241D" w:rsidP="003A241D">
      <w:pPr>
        <w:pStyle w:val="a4"/>
        <w:rPr>
          <w:rFonts w:ascii="Times New Roman" w:hAnsi="Times New Roman" w:cs="Times New Roman"/>
          <w:sz w:val="24"/>
          <w:szCs w:val="24"/>
        </w:rPr>
      </w:pPr>
      <w:r w:rsidRPr="00D11DD1">
        <w:rPr>
          <w:rFonts w:ascii="Times New Roman" w:hAnsi="Times New Roman" w:cs="Times New Roman"/>
          <w:sz w:val="24"/>
          <w:szCs w:val="24"/>
        </w:rPr>
        <w:t>De către angajații căminelor culturale pe parcursul anului 2019 au fost organizate în teritoriu următoarele activități culturale:</w:t>
      </w:r>
    </w:p>
    <w:p w:rsidR="003A241D" w:rsidRPr="00D11DD1" w:rsidRDefault="003A241D" w:rsidP="003A241D">
      <w:pPr>
        <w:pStyle w:val="a4"/>
        <w:rPr>
          <w:rFonts w:ascii="Times New Roman" w:hAnsi="Times New Roman" w:cs="Times New Roman"/>
          <w:sz w:val="24"/>
          <w:szCs w:val="24"/>
        </w:rPr>
      </w:pPr>
      <w:r w:rsidRPr="00D11DD1">
        <w:rPr>
          <w:rFonts w:ascii="Times New Roman" w:hAnsi="Times New Roman" w:cs="Times New Roman"/>
          <w:sz w:val="24"/>
          <w:szCs w:val="24"/>
        </w:rPr>
        <w:t xml:space="preserve"> Martie – Ziua international a femeii, Ziua Victoriei,  Șezătoare ca la noi acasă, Ziua Copilului, Ziua Sportivului, Hramul localităților comnei.</w:t>
      </w:r>
    </w:p>
    <w:p w:rsidR="003A241D" w:rsidRPr="00D11DD1" w:rsidRDefault="003A241D" w:rsidP="003A241D">
      <w:pPr>
        <w:pStyle w:val="a3"/>
        <w:shd w:val="clear" w:color="auto" w:fill="FFFFFF"/>
        <w:spacing w:before="0" w:beforeAutospacing="0" w:after="225" w:afterAutospacing="0"/>
        <w:rPr>
          <w:lang w:val="en-US"/>
        </w:rPr>
      </w:pPr>
      <w:r w:rsidRPr="00D11DD1">
        <w:rPr>
          <w:lang w:val="en-US"/>
        </w:rPr>
        <w:t xml:space="preserve">     La grădinița de copii din satul Văscăuți activează o grupă de copii cu vîrsta cuprinsă între 3-6(7) ani.  Pe parcursul anului 2019 grădinița de copii a fost frecventată  în mediu de 17 de copii. Baza tehnico – materială a instituției preșcolare este bună. Condițiile de activitate și odihnă a copiilor sînt adecvate și favorabile. În încăperi este cald, curat, amenajat.  Copii sînt alimentați cu produse calitative și proaspete.  Din păcate nu toți copiii de vărstă preșcolară frecventează grădinița.                                                                                                                                                          Se obligă directorul interimar al  instituției să ia măsurile necesare ca copiii cu vîrsta cuprinsă între 3 (6) 7 ani să frecventeze cu regularitate  grădinița.</w:t>
      </w:r>
    </w:p>
    <w:p w:rsidR="003A241D" w:rsidRPr="00D11DD1" w:rsidRDefault="003A241D" w:rsidP="003A241D">
      <w:pPr>
        <w:pStyle w:val="a3"/>
        <w:shd w:val="clear" w:color="auto" w:fill="FFFFFF"/>
        <w:spacing w:before="0" w:beforeAutospacing="0" w:after="225" w:afterAutospacing="0"/>
        <w:rPr>
          <w:color w:val="000000" w:themeColor="text1"/>
          <w:lang w:val="en-US"/>
        </w:rPr>
      </w:pPr>
      <w:r w:rsidRPr="00D11DD1">
        <w:rPr>
          <w:color w:val="000000" w:themeColor="text1"/>
          <w:lang w:val="en-US"/>
        </w:rPr>
        <w:t xml:space="preserve">           În anul 2019 în localitățile comunei Văscăuți s-a efectuat:</w:t>
      </w:r>
    </w:p>
    <w:p w:rsidR="003A241D" w:rsidRPr="00D11DD1" w:rsidRDefault="003A241D" w:rsidP="003A241D">
      <w:pPr>
        <w:pStyle w:val="a3"/>
        <w:numPr>
          <w:ilvl w:val="0"/>
          <w:numId w:val="1"/>
        </w:numPr>
        <w:shd w:val="clear" w:color="auto" w:fill="FFFFFF"/>
        <w:spacing w:before="0" w:beforeAutospacing="0" w:after="225" w:afterAutospacing="0"/>
        <w:rPr>
          <w:color w:val="000000" w:themeColor="text1"/>
          <w:lang w:val="en-US"/>
        </w:rPr>
      </w:pPr>
      <w:r w:rsidRPr="00D11DD1">
        <w:rPr>
          <w:color w:val="000000" w:themeColor="text1"/>
          <w:lang w:val="en-US"/>
        </w:rPr>
        <w:t>Reparația Căminului cultural – acoperișul, podeaua, ușa, din cadrul proiectului s-au procurat mese, scune și utilaj de sonorizare.</w:t>
      </w:r>
    </w:p>
    <w:p w:rsidR="003A241D" w:rsidRPr="00D11DD1" w:rsidRDefault="003A241D" w:rsidP="003A241D">
      <w:pPr>
        <w:pStyle w:val="a3"/>
        <w:numPr>
          <w:ilvl w:val="0"/>
          <w:numId w:val="1"/>
        </w:numPr>
        <w:shd w:val="clear" w:color="auto" w:fill="FFFFFF"/>
        <w:spacing w:before="0" w:beforeAutospacing="0" w:after="225" w:afterAutospacing="0"/>
        <w:rPr>
          <w:color w:val="000000" w:themeColor="text1"/>
          <w:lang w:val="en-US"/>
        </w:rPr>
      </w:pPr>
      <w:r w:rsidRPr="00D11DD1">
        <w:rPr>
          <w:color w:val="000000" w:themeColor="text1"/>
          <w:lang w:val="en-US"/>
        </w:rPr>
        <w:t>A fost reparat capital drumul din centrul satului spre satul Octeabriscoe pe o lungime de 650 m în sumă de 117 mii lei</w:t>
      </w:r>
    </w:p>
    <w:p w:rsidR="003A241D" w:rsidRPr="00D11DD1" w:rsidRDefault="003A241D" w:rsidP="003A241D">
      <w:pPr>
        <w:pStyle w:val="a3"/>
        <w:numPr>
          <w:ilvl w:val="0"/>
          <w:numId w:val="1"/>
        </w:numPr>
        <w:shd w:val="clear" w:color="auto" w:fill="FFFFFF"/>
        <w:spacing w:before="0" w:beforeAutospacing="0" w:after="225" w:afterAutospacing="0"/>
        <w:rPr>
          <w:color w:val="000000" w:themeColor="text1"/>
          <w:lang w:val="en-US"/>
        </w:rPr>
      </w:pPr>
      <w:r w:rsidRPr="00D11DD1">
        <w:rPr>
          <w:color w:val="000000" w:themeColor="text1"/>
          <w:lang w:val="en-US"/>
        </w:rPr>
        <w:t>Au fost făcute lucrări de proiectare la geodezie și geologie în satele Văscăuți și Octeabeiscoe în sumă de 115 mii lei</w:t>
      </w:r>
    </w:p>
    <w:p w:rsidR="003A241D" w:rsidRPr="00D11DD1" w:rsidRDefault="003A241D" w:rsidP="003A241D">
      <w:pPr>
        <w:pStyle w:val="a3"/>
        <w:numPr>
          <w:ilvl w:val="0"/>
          <w:numId w:val="1"/>
        </w:numPr>
        <w:shd w:val="clear" w:color="auto" w:fill="FFFFFF"/>
        <w:spacing w:before="0" w:beforeAutospacing="0" w:after="225" w:afterAutospacing="0"/>
        <w:rPr>
          <w:color w:val="000000" w:themeColor="text1"/>
          <w:lang w:val="en-US"/>
        </w:rPr>
      </w:pPr>
      <w:r w:rsidRPr="00D11DD1">
        <w:rPr>
          <w:color w:val="000000" w:themeColor="text1"/>
          <w:lang w:val="en-US"/>
        </w:rPr>
        <w:t>Au fost amenajate gunoiștile din satele Văscăuți și Octeabriscoe</w:t>
      </w:r>
    </w:p>
    <w:p w:rsidR="003A241D" w:rsidRPr="00D11DD1" w:rsidRDefault="003A241D" w:rsidP="003A241D">
      <w:pPr>
        <w:pStyle w:val="a3"/>
        <w:shd w:val="clear" w:color="auto" w:fill="FFFFFF"/>
        <w:spacing w:before="0" w:beforeAutospacing="0" w:after="225" w:afterAutospacing="0"/>
        <w:jc w:val="center"/>
        <w:rPr>
          <w:color w:val="000000" w:themeColor="text1"/>
          <w:lang w:val="en-US"/>
        </w:rPr>
      </w:pPr>
      <w:r w:rsidRPr="00D11DD1">
        <w:rPr>
          <w:color w:val="000000" w:themeColor="text1"/>
          <w:lang w:val="en-US"/>
        </w:rPr>
        <w:t>Direcțiile de activitate pentru anul 2020</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Lucrări de proiectare a apeductului în satele Văscăuți și Octeabriscoe.</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Racordarea la apeduct în satul Făgădău</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Obținerea avizelor de racordare de la RED – NORD și proiectarea iluminatului public stradal în satele Văscăuți, Făgădău și Octeabriscoe din banii alocați de Guvern în sumă de 112 mii lei</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Aderarea la proiectul de iluminat public stradal cu instalarea iluminatoarelor performante în satul Văscăuți pe o lungime de 1000 m, în satul Octeabriscoe pe o lungime de  500 m, în satul Făgădău pe o lungime de 200 m.</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Reparația capital a drumului de la uscătoria de fructe pînă la moară pe o lungime de 600 m în sumă de 117 mii lei.</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Instalarea gardului la Căminul cultural din satul Octeabriscoe pe o lungime de 37 m. la Căminul cultural din satul Văscăuți pe o lungime de 37 m. și în fața primăriei 30 m.</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lastRenderedPageBreak/>
        <w:t>Reparația drumului central sectorul de lîngă cet. Buzdugan Maria până la stația de așteptare de lîngă cet. Nacu Maria.</w:t>
      </w:r>
    </w:p>
    <w:p w:rsidR="003A241D" w:rsidRPr="00D11DD1" w:rsidRDefault="003A241D" w:rsidP="003A241D">
      <w:pPr>
        <w:pStyle w:val="a3"/>
        <w:numPr>
          <w:ilvl w:val="0"/>
          <w:numId w:val="2"/>
        </w:numPr>
        <w:shd w:val="clear" w:color="auto" w:fill="FFFFFF"/>
        <w:spacing w:before="0" w:beforeAutospacing="0" w:after="225" w:afterAutospacing="0"/>
        <w:rPr>
          <w:color w:val="000000" w:themeColor="text1"/>
          <w:lang w:val="en-US"/>
        </w:rPr>
      </w:pPr>
      <w:r w:rsidRPr="00D11DD1">
        <w:rPr>
          <w:color w:val="000000" w:themeColor="text1"/>
          <w:lang w:val="en-US"/>
        </w:rPr>
        <w:t>Reparația Izvorului Buneilor din centrul satului Văscăuți.</w:t>
      </w:r>
    </w:p>
    <w:p w:rsidR="003A241D" w:rsidRDefault="003A241D" w:rsidP="003A241D">
      <w:pPr>
        <w:rPr>
          <w:rFonts w:ascii="Times New Roman" w:hAnsi="Times New Roman" w:cs="Times New Roman"/>
          <w:color w:val="000000" w:themeColor="text1"/>
          <w:sz w:val="24"/>
          <w:szCs w:val="24"/>
          <w:shd w:val="clear" w:color="auto" w:fill="FFFFFF"/>
        </w:rPr>
      </w:pPr>
      <w:r w:rsidRPr="00D11DD1">
        <w:rPr>
          <w:rFonts w:ascii="Times New Roman" w:hAnsi="Times New Roman" w:cs="Times New Roman"/>
          <w:color w:val="000000" w:themeColor="text1"/>
          <w:sz w:val="24"/>
          <w:szCs w:val="24"/>
          <w:shd w:val="clear" w:color="auto" w:fill="FFFFFF"/>
        </w:rPr>
        <w:t xml:space="preserve">    În final ași dori să spun că toate realizările obținute în anul 2019 au fost posibile datorită bunei colaborări cu Consiliului local, cu angajații primăriei, grupul de initiativă, comitetul coordinator, dar și cu ceilalți factori de decizie din comunitatea noastră, cu sprijinul cetățenilor comunei Văscăuți care au efectuat lucrări de voluntariat, fapt pentru care Vă mulțumesc tuturor și vă urez continuarea lucrurilor frumoase și rezultate mai bune pe parcursul anului 2020.</w:t>
      </w:r>
    </w:p>
    <w:p w:rsidR="003A241D" w:rsidRDefault="003A241D" w:rsidP="003A241D">
      <w:pPr>
        <w:rPr>
          <w:rFonts w:ascii="Times New Roman" w:hAnsi="Times New Roman" w:cs="Times New Roman"/>
          <w:color w:val="000000" w:themeColor="text1"/>
          <w:sz w:val="24"/>
          <w:szCs w:val="24"/>
          <w:shd w:val="clear" w:color="auto" w:fill="FFFFFF"/>
        </w:rPr>
      </w:pPr>
    </w:p>
    <w:p w:rsidR="003A241D" w:rsidRDefault="003A241D" w:rsidP="003A241D">
      <w:pPr>
        <w:rPr>
          <w:rFonts w:ascii="Times New Roman" w:hAnsi="Times New Roman" w:cs="Times New Roman"/>
          <w:color w:val="000000" w:themeColor="text1"/>
          <w:sz w:val="24"/>
          <w:szCs w:val="24"/>
          <w:shd w:val="clear" w:color="auto" w:fill="FFFFFF"/>
        </w:rPr>
      </w:pPr>
    </w:p>
    <w:p w:rsidR="003A241D" w:rsidRDefault="003A241D" w:rsidP="003A241D">
      <w:pPr>
        <w:rPr>
          <w:rFonts w:ascii="Times New Roman" w:hAnsi="Times New Roman" w:cs="Times New Roman"/>
          <w:color w:val="000000" w:themeColor="text1"/>
          <w:sz w:val="24"/>
          <w:szCs w:val="24"/>
          <w:shd w:val="clear" w:color="auto" w:fill="FFFFFF"/>
        </w:rPr>
      </w:pPr>
    </w:p>
    <w:p w:rsidR="00C15889" w:rsidRDefault="00C15889"/>
    <w:sectPr w:rsidR="00C15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F7348"/>
    <w:multiLevelType w:val="hybridMultilevel"/>
    <w:tmpl w:val="CE10B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824A3"/>
    <w:multiLevelType w:val="hybridMultilevel"/>
    <w:tmpl w:val="A4EEB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1D"/>
    <w:rsid w:val="003A241D"/>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1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3A241D"/>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1D"/>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3A241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6470</Characters>
  <Application>Microsoft Office Word</Application>
  <DocSecurity>0</DocSecurity>
  <Lines>53</Lines>
  <Paragraphs>15</Paragraphs>
  <ScaleCrop>false</ScaleCrop>
  <Company>CtrlSoft</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2020-06-11T10:58:00Z</dcterms:created>
  <dcterms:modified xsi:type="dcterms:W3CDTF">2020-06-11T10:59:00Z</dcterms:modified>
</cp:coreProperties>
</file>