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B3" w:rsidRPr="00EE49FE" w:rsidRDefault="00363C7B" w:rsidP="001B70B3">
      <w:pPr>
        <w:rPr>
          <w:b/>
          <w:bCs/>
          <w:color w:val="365F91" w:themeColor="accent1" w:themeShade="BF"/>
          <w:lang w:val="ro-RO"/>
        </w:rPr>
      </w:pPr>
      <w:r>
        <w:rPr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7160" r:id="rId6"/>
        </w:pict>
      </w:r>
      <w:r w:rsidR="001B70B3" w:rsidRPr="00EE49FE">
        <w:rPr>
          <w:b/>
          <w:bCs/>
          <w:color w:val="365F91" w:themeColor="accent1" w:themeShade="BF"/>
          <w:lang w:val="ro-RO"/>
        </w:rPr>
        <w:t xml:space="preserve"> REPUBLICA MOLDOVA</w:t>
      </w:r>
      <w:r w:rsidR="001B70B3" w:rsidRPr="00EE49FE">
        <w:rPr>
          <w:b/>
          <w:bCs/>
          <w:color w:val="365F91" w:themeColor="accent1" w:themeShade="BF"/>
          <w:lang w:val="ro-RO"/>
        </w:rPr>
        <w:tab/>
      </w:r>
      <w:r w:rsidR="001B70B3" w:rsidRPr="00EE49FE">
        <w:rPr>
          <w:b/>
          <w:bCs/>
          <w:color w:val="365F91" w:themeColor="accent1" w:themeShade="BF"/>
          <w:lang w:val="ro-RO"/>
        </w:rPr>
        <w:tab/>
      </w:r>
      <w:r w:rsidR="001B70B3" w:rsidRPr="00EE49FE">
        <w:rPr>
          <w:b/>
          <w:bCs/>
          <w:color w:val="365F91" w:themeColor="accent1" w:themeShade="BF"/>
          <w:lang w:val="ro-RO"/>
        </w:rPr>
        <w:tab/>
      </w:r>
      <w:r w:rsidR="001B70B3" w:rsidRPr="00EE49FE">
        <w:rPr>
          <w:b/>
          <w:bCs/>
          <w:color w:val="365F91" w:themeColor="accent1" w:themeShade="BF"/>
          <w:lang w:val="ro-RO"/>
        </w:rPr>
        <w:tab/>
      </w:r>
      <w:r w:rsidR="001B70B3" w:rsidRPr="00EE49FE">
        <w:rPr>
          <w:b/>
          <w:bCs/>
          <w:color w:val="365F91" w:themeColor="accent1" w:themeShade="BF"/>
          <w:lang w:val="ro-RO"/>
        </w:rPr>
        <w:tab/>
        <w:t xml:space="preserve">       РЕСПУБЛИКА МОЛДОВА                                                                                                     </w:t>
      </w:r>
    </w:p>
    <w:p w:rsidR="001B70B3" w:rsidRPr="00EE49FE" w:rsidRDefault="001B70B3" w:rsidP="001B70B3">
      <w:pPr>
        <w:rPr>
          <w:b/>
          <w:bCs/>
          <w:color w:val="365F91" w:themeColor="accent1" w:themeShade="BF"/>
          <w:lang w:val="ro-RO"/>
        </w:rPr>
      </w:pPr>
      <w:r w:rsidRPr="00EE49FE">
        <w:rPr>
          <w:b/>
          <w:bCs/>
          <w:color w:val="365F91" w:themeColor="accent1" w:themeShade="BF"/>
          <w:lang w:val="ro-RO"/>
        </w:rPr>
        <w:t xml:space="preserve">  RAIONUL FLOREŞTI                                                            ФЛОРЕШТСКИЙ РАЙОН                                                                                                                                            </w:t>
      </w:r>
    </w:p>
    <w:p w:rsidR="001B70B3" w:rsidRPr="00EE49FE" w:rsidRDefault="001B70B3" w:rsidP="001B70B3">
      <w:pPr>
        <w:rPr>
          <w:b/>
          <w:bCs/>
          <w:color w:val="365F91" w:themeColor="accent1" w:themeShade="BF"/>
          <w:lang w:val="ro-RO"/>
        </w:rPr>
      </w:pPr>
      <w:r w:rsidRPr="00EE49FE">
        <w:rPr>
          <w:b/>
          <w:bCs/>
          <w:color w:val="365F91" w:themeColor="accent1" w:themeShade="BF"/>
          <w:lang w:val="ro-RO"/>
        </w:rPr>
        <w:t xml:space="preserve">   PRIMĂRIA  LUNGA</w:t>
      </w:r>
      <w:r w:rsidRPr="00EE49FE">
        <w:rPr>
          <w:b/>
          <w:bCs/>
          <w:color w:val="365F91" w:themeColor="accent1" w:themeShade="BF"/>
          <w:lang w:val="ro-RO"/>
        </w:rPr>
        <w:tab/>
      </w:r>
      <w:r w:rsidRPr="00EE49FE">
        <w:rPr>
          <w:b/>
          <w:bCs/>
          <w:color w:val="365F91" w:themeColor="accent1" w:themeShade="BF"/>
          <w:lang w:val="ro-RO"/>
        </w:rPr>
        <w:tab/>
      </w:r>
      <w:r w:rsidRPr="00EE49FE">
        <w:rPr>
          <w:b/>
          <w:bCs/>
          <w:color w:val="365F91" w:themeColor="accent1" w:themeShade="BF"/>
          <w:lang w:val="ro-RO"/>
        </w:rPr>
        <w:tab/>
      </w:r>
      <w:r w:rsidRPr="00EE49FE">
        <w:rPr>
          <w:b/>
          <w:bCs/>
          <w:color w:val="365F91" w:themeColor="accent1" w:themeShade="BF"/>
          <w:lang w:val="ro-RO"/>
        </w:rPr>
        <w:tab/>
        <w:t xml:space="preserve">           </w:t>
      </w:r>
      <w:r w:rsidRPr="00EE49FE">
        <w:rPr>
          <w:b/>
          <w:bCs/>
          <w:color w:val="365F91" w:themeColor="accent1" w:themeShade="BF"/>
          <w:lang w:val="ro-RO"/>
        </w:rPr>
        <w:tab/>
        <w:t xml:space="preserve">             ПРИМАРИЯ ЛУНГА              </w:t>
      </w: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jc w:val="center"/>
        <w:rPr>
          <w:color w:val="365F91" w:themeColor="accent1" w:themeShade="BF"/>
          <w:lang w:val="ro-RO"/>
        </w:rPr>
      </w:pPr>
    </w:p>
    <w:p w:rsidR="001B70B3" w:rsidRPr="00363C7B" w:rsidRDefault="001B70B3" w:rsidP="00363C7B">
      <w:pPr>
        <w:jc w:val="center"/>
        <w:rPr>
          <w:color w:val="365F91" w:themeColor="accent1" w:themeShade="BF"/>
          <w:lang w:val="ro-RO"/>
        </w:rPr>
      </w:pPr>
      <w:bookmarkStart w:id="0" w:name="_GoBack"/>
      <w:r w:rsidRPr="00EE49FE">
        <w:rPr>
          <w:color w:val="365F91" w:themeColor="accent1" w:themeShade="BF"/>
          <w:lang w:val="ro-RO"/>
        </w:rPr>
        <w:t>D I S P O Z I Ţ I A</w:t>
      </w:r>
      <w:r w:rsidR="00363C7B">
        <w:rPr>
          <w:color w:val="365F91" w:themeColor="accent1" w:themeShade="BF"/>
          <w:lang w:val="ro-RO"/>
        </w:rPr>
        <w:t xml:space="preserve"> </w:t>
      </w:r>
      <w:r w:rsidRPr="00EE49FE">
        <w:rPr>
          <w:color w:val="365F91" w:themeColor="accent1" w:themeShade="BF"/>
          <w:lang w:val="ro-RO"/>
        </w:rPr>
        <w:t xml:space="preserve">„ </w:t>
      </w:r>
      <w:r w:rsidR="003B0AEE" w:rsidRPr="00EE49FE">
        <w:rPr>
          <w:color w:val="365F91" w:themeColor="accent1" w:themeShade="BF"/>
          <w:lang w:val="ro-RO"/>
        </w:rPr>
        <w:t>19</w:t>
      </w:r>
      <w:r w:rsidR="00363C7B">
        <w:rPr>
          <w:color w:val="365F91" w:themeColor="accent1" w:themeShade="BF"/>
          <w:lang w:val="ro-RO"/>
        </w:rPr>
        <w:t xml:space="preserve"> ”  martie 2014 </w:t>
      </w:r>
      <w:r w:rsidRPr="00EE49FE">
        <w:rPr>
          <w:color w:val="365F91" w:themeColor="accent1" w:themeShade="BF"/>
          <w:lang w:val="ro-RO"/>
        </w:rPr>
        <w:t xml:space="preserve"> Nr 1</w:t>
      </w:r>
      <w:r w:rsidR="004A0790" w:rsidRPr="00EE49FE">
        <w:rPr>
          <w:color w:val="365F91" w:themeColor="accent1" w:themeShade="BF"/>
          <w:lang w:val="ro-RO"/>
        </w:rPr>
        <w:t>8</w:t>
      </w:r>
      <w:r w:rsidR="00363C7B">
        <w:rPr>
          <w:color w:val="365F91" w:themeColor="accent1" w:themeShade="BF"/>
          <w:lang w:val="ro-RO"/>
        </w:rPr>
        <w:t xml:space="preserve"> </w:t>
      </w:r>
      <w:r w:rsidRPr="00EE49FE">
        <w:rPr>
          <w:i/>
          <w:color w:val="365F91" w:themeColor="accent1" w:themeShade="BF"/>
          <w:lang w:val="ro-RO"/>
        </w:rPr>
        <w:t xml:space="preserve">Cu privire la instituirea curatelei asupra minorului </w:t>
      </w:r>
      <w:r w:rsidR="00F75CB5" w:rsidRPr="00EE49FE">
        <w:rPr>
          <w:i/>
          <w:color w:val="365F91" w:themeColor="accent1" w:themeShade="BF"/>
          <w:lang w:val="ro-RO"/>
        </w:rPr>
        <w:t>Țopa Alexandru</w:t>
      </w:r>
    </w:p>
    <w:bookmarkEnd w:id="0"/>
    <w:p w:rsidR="001B70B3" w:rsidRPr="00EE49FE" w:rsidRDefault="001B70B3" w:rsidP="001B70B3">
      <w:pPr>
        <w:spacing w:line="360" w:lineRule="auto"/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ab/>
        <w:t xml:space="preserve">Examinînd declaraţia </w:t>
      </w:r>
      <w:r w:rsidR="00F75CB5" w:rsidRPr="00EE49FE">
        <w:rPr>
          <w:color w:val="365F91" w:themeColor="accent1" w:themeShade="BF"/>
          <w:lang w:val="ro-RO"/>
        </w:rPr>
        <w:t xml:space="preserve">cet. Țopa </w:t>
      </w:r>
      <w:r w:rsidR="003B0AEE" w:rsidRPr="00EE49FE">
        <w:rPr>
          <w:color w:val="365F91" w:themeColor="accent1" w:themeShade="BF"/>
          <w:lang w:val="ro-RO"/>
        </w:rPr>
        <w:t xml:space="preserve">Liubovi, </w:t>
      </w:r>
      <w:r w:rsidR="00F75CB5" w:rsidRPr="00EE49FE">
        <w:rPr>
          <w:color w:val="365F91" w:themeColor="accent1" w:themeShade="BF"/>
          <w:lang w:val="ro-RO"/>
        </w:rPr>
        <w:t>poseso</w:t>
      </w:r>
      <w:r w:rsidR="003B0AEE" w:rsidRPr="00EE49FE">
        <w:rPr>
          <w:color w:val="365F91" w:themeColor="accent1" w:themeShade="BF"/>
          <w:lang w:val="ro-RO"/>
        </w:rPr>
        <w:t>a</w:t>
      </w:r>
      <w:r w:rsidR="00F75CB5" w:rsidRPr="00EE49FE">
        <w:rPr>
          <w:color w:val="365F91" w:themeColor="accent1" w:themeShade="BF"/>
          <w:lang w:val="ro-RO"/>
        </w:rPr>
        <w:t>r</w:t>
      </w:r>
      <w:r w:rsidR="003B0AEE" w:rsidRPr="00EE49FE">
        <w:rPr>
          <w:color w:val="365F91" w:themeColor="accent1" w:themeShade="BF"/>
          <w:lang w:val="ro-RO"/>
        </w:rPr>
        <w:t>ea</w:t>
      </w:r>
      <w:r w:rsidR="00F75CB5" w:rsidRPr="00EE49FE">
        <w:rPr>
          <w:color w:val="365F91" w:themeColor="accent1" w:themeShade="BF"/>
          <w:lang w:val="ro-RO"/>
        </w:rPr>
        <w:t xml:space="preserve"> a</w:t>
      </w:r>
      <w:r w:rsidRPr="00EE49FE">
        <w:rPr>
          <w:color w:val="365F91" w:themeColor="accent1" w:themeShade="BF"/>
          <w:lang w:val="ro-RO"/>
        </w:rPr>
        <w:t xml:space="preserve"> vizei de domiciliu pe adresa: satul Lunga, raionul Floreşti cu rugămintea de a fi numită în calitate de curator asupra </w:t>
      </w:r>
      <w:r w:rsidR="003B0AEE" w:rsidRPr="00EE49FE">
        <w:rPr>
          <w:color w:val="365F91" w:themeColor="accent1" w:themeShade="BF"/>
          <w:lang w:val="ro-RO"/>
        </w:rPr>
        <w:t>nepotului</w:t>
      </w:r>
      <w:r w:rsidRPr="00EE49FE">
        <w:rPr>
          <w:color w:val="365F91" w:themeColor="accent1" w:themeShade="BF"/>
          <w:lang w:val="ro-RO"/>
        </w:rPr>
        <w:t xml:space="preserve"> minor </w:t>
      </w:r>
      <w:r w:rsidR="00F75CB5" w:rsidRPr="00EE49FE">
        <w:rPr>
          <w:color w:val="365F91" w:themeColor="accent1" w:themeShade="BF"/>
          <w:lang w:val="ro-RO"/>
        </w:rPr>
        <w:t>Țopa Alexandru</w:t>
      </w:r>
      <w:r w:rsidRPr="00EE49FE">
        <w:rPr>
          <w:color w:val="365F91" w:themeColor="accent1" w:themeShade="BF"/>
          <w:lang w:val="ro-RO"/>
        </w:rPr>
        <w:t xml:space="preserve">, născut la data </w:t>
      </w:r>
      <w:r w:rsidR="00F75CB5" w:rsidRPr="00EE49FE">
        <w:rPr>
          <w:color w:val="365F91" w:themeColor="accent1" w:themeShade="BF"/>
          <w:lang w:val="ro-RO"/>
        </w:rPr>
        <w:t>de 16.07.1998</w:t>
      </w:r>
      <w:r w:rsidRPr="00EE49FE">
        <w:rPr>
          <w:color w:val="365F91" w:themeColor="accent1" w:themeShade="BF"/>
          <w:lang w:val="ro-RO"/>
        </w:rPr>
        <w:t xml:space="preserve">  şi avînd în vedere că:</w:t>
      </w:r>
    </w:p>
    <w:p w:rsidR="001B70B3" w:rsidRPr="00EE49FE" w:rsidRDefault="001B70B3" w:rsidP="003B0AEE">
      <w:pPr>
        <w:ind w:firstLine="708"/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 xml:space="preserve">1. Mama copilului, </w:t>
      </w:r>
      <w:r w:rsidR="00F75CB5" w:rsidRPr="00EE49FE">
        <w:rPr>
          <w:color w:val="365F91" w:themeColor="accent1" w:themeShade="BF"/>
          <w:lang w:val="ro-RO"/>
        </w:rPr>
        <w:t>Humenna Larysa și tatăl  Țopa Igor sunt plecați tem</w:t>
      </w:r>
      <w:r w:rsidRPr="00EE49FE">
        <w:rPr>
          <w:color w:val="365F91" w:themeColor="accent1" w:themeShade="BF"/>
          <w:lang w:val="ro-RO"/>
        </w:rPr>
        <w:t>porar peste hotarele Republicii Moldova</w:t>
      </w:r>
      <w:r w:rsidR="00F75CB5" w:rsidRPr="00EE49FE">
        <w:rPr>
          <w:color w:val="365F91" w:themeColor="accent1" w:themeShade="BF"/>
          <w:lang w:val="ro-RO"/>
        </w:rPr>
        <w:t>.</w:t>
      </w:r>
    </w:p>
    <w:p w:rsidR="001B70B3" w:rsidRPr="00EE49FE" w:rsidRDefault="001B70B3" w:rsidP="003B0AEE">
      <w:pPr>
        <w:ind w:firstLine="708"/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 xml:space="preserve">2. Copilul minor </w:t>
      </w:r>
      <w:r w:rsidR="004A0790" w:rsidRPr="00EE49FE">
        <w:rPr>
          <w:color w:val="365F91" w:themeColor="accent1" w:themeShade="BF"/>
          <w:lang w:val="ro-RO"/>
        </w:rPr>
        <w:t xml:space="preserve">și-a dat acordul asupra instituirii curatelei, </w:t>
      </w:r>
      <w:r w:rsidRPr="00EE49FE">
        <w:rPr>
          <w:color w:val="365F91" w:themeColor="accent1" w:themeShade="BF"/>
          <w:lang w:val="ro-RO"/>
        </w:rPr>
        <w:t>are nevoie de îngrijire şi instituirea curatelei corespunde intereselor copilului.</w:t>
      </w: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ab/>
        <w:t xml:space="preserve">În temeiul art. 112 din Constituţia Republicii Moldova, adoptată la data de 29 iulie 1994, art. 112, art. 113, art. 114, art. 115 ain 2 lit b), art. 142, art. 143, art. 145, art. 146, art. 147 al Codului familiei RM, art. 32 ( 3 ) , art. 34, at. 35, art. 36, art. 37, art. 38, art. 39, art. 40, art. 47 Cod civil al RM, nr. 1107-XV din 06.06.2002, Legii pentru punerea în aplicare a Codului civil al RM, nr. 1125-XV din 13.06.2002, Legea nr. 140 din 14.06.2013 </w:t>
      </w:r>
      <w:proofErr w:type="spellStart"/>
      <w:r w:rsidRPr="00EE49FE">
        <w:rPr>
          <w:bCs/>
          <w:color w:val="365F91" w:themeColor="accent1" w:themeShade="BF"/>
          <w:lang w:val="en-US"/>
        </w:rPr>
        <w:t>privind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protecţia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specială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a </w:t>
      </w:r>
      <w:proofErr w:type="spellStart"/>
      <w:r w:rsidRPr="00EE49FE">
        <w:rPr>
          <w:bCs/>
          <w:color w:val="365F91" w:themeColor="accent1" w:themeShade="BF"/>
          <w:lang w:val="en-US"/>
        </w:rPr>
        <w:t>copiilor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aflaţi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în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situaţie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de </w:t>
      </w:r>
      <w:proofErr w:type="spellStart"/>
      <w:r w:rsidRPr="00EE49FE">
        <w:rPr>
          <w:bCs/>
          <w:color w:val="365F91" w:themeColor="accent1" w:themeShade="BF"/>
          <w:lang w:val="en-US"/>
        </w:rPr>
        <w:t>risc</w:t>
      </w:r>
      <w:proofErr w:type="spellEnd"/>
      <w:r w:rsidRPr="00EE49FE">
        <w:rPr>
          <w:bCs/>
          <w:color w:val="365F91" w:themeColor="accent1" w:themeShade="BF"/>
          <w:lang w:val="en-US"/>
        </w:rPr>
        <w:t> </w:t>
      </w:r>
      <w:proofErr w:type="spellStart"/>
      <w:r w:rsidRPr="00EE49FE">
        <w:rPr>
          <w:bCs/>
          <w:color w:val="365F91" w:themeColor="accent1" w:themeShade="BF"/>
          <w:lang w:val="en-US"/>
        </w:rPr>
        <w:t>şi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a </w:t>
      </w:r>
      <w:proofErr w:type="spellStart"/>
      <w:r w:rsidRPr="00EE49FE">
        <w:rPr>
          <w:bCs/>
          <w:color w:val="365F91" w:themeColor="accent1" w:themeShade="BF"/>
          <w:lang w:val="en-US"/>
        </w:rPr>
        <w:t>copiilor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separaţi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de </w:t>
      </w:r>
      <w:proofErr w:type="spellStart"/>
      <w:r w:rsidRPr="00EE49FE">
        <w:rPr>
          <w:bCs/>
          <w:color w:val="365F91" w:themeColor="accent1" w:themeShade="BF"/>
          <w:lang w:val="en-US"/>
        </w:rPr>
        <w:t>părinţi</w:t>
      </w:r>
      <w:proofErr w:type="spellEnd"/>
      <w:r w:rsidRPr="00EE49FE">
        <w:rPr>
          <w:bCs/>
          <w:color w:val="365F91" w:themeColor="accent1" w:themeShade="BF"/>
          <w:lang w:val="en-US"/>
        </w:rPr>
        <w:t>,</w:t>
      </w:r>
      <w:r w:rsidRPr="00EE49FE">
        <w:rPr>
          <w:color w:val="365F91" w:themeColor="accent1" w:themeShade="BF"/>
          <w:lang w:val="ro-RO"/>
        </w:rPr>
        <w:t xml:space="preserve"> Regulamentul cu privire la condiţiile de stabilire şi plată a indemnizaţiilor pentru copiii adoptaţi şi cei înfiaţi sub tutelă/curatelă, aprobat prin Hotărîrea Guvenului nr. 581 din 25.05.2006, art. 29 alin 1 lit. q),  art. 32 al Legii privind administraţia publică locală, nr. 436-XVI din 28 decembrie 2006, art. 13 (1), art.78 al Legii Republicii  Moldova privind actele normative ale Guvernului şi ale altor  autorităţi publice centrale şi locale,nr.317-XV  din  18.07.2003</w:t>
      </w:r>
    </w:p>
    <w:p w:rsidR="001B70B3" w:rsidRPr="00EE49FE" w:rsidRDefault="001B70B3" w:rsidP="001B70B3">
      <w:pPr>
        <w:rPr>
          <w:i/>
          <w:color w:val="365F91" w:themeColor="accent1" w:themeShade="BF"/>
          <w:lang w:val="ro-RO"/>
        </w:rPr>
      </w:pPr>
    </w:p>
    <w:p w:rsidR="001B70B3" w:rsidRPr="00EE49FE" w:rsidRDefault="001B70B3" w:rsidP="001B70B3">
      <w:pPr>
        <w:jc w:val="center"/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>D I S P U N:</w:t>
      </w:r>
    </w:p>
    <w:p w:rsidR="001B70B3" w:rsidRPr="00EE49FE" w:rsidRDefault="001B70B3" w:rsidP="001B70B3">
      <w:pPr>
        <w:jc w:val="center"/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ab/>
        <w:t xml:space="preserve">1. Se instituie curatelă asupra minorului </w:t>
      </w:r>
      <w:r w:rsidR="00F75CB5" w:rsidRPr="00EE49FE">
        <w:rPr>
          <w:color w:val="365F91" w:themeColor="accent1" w:themeShade="BF"/>
          <w:lang w:val="ro-RO"/>
        </w:rPr>
        <w:t>Țopa Alexandru 16.07.1998</w:t>
      </w:r>
      <w:r w:rsidRPr="00EE49FE">
        <w:rPr>
          <w:color w:val="365F91" w:themeColor="accent1" w:themeShade="BF"/>
          <w:lang w:val="ro-RO"/>
        </w:rPr>
        <w:t xml:space="preserve"> anul nașterii fără plata indemnizaţiei de curatelă</w:t>
      </w:r>
      <w:r w:rsidR="00773AAC">
        <w:rPr>
          <w:color w:val="365F91" w:themeColor="accent1" w:themeShade="BF"/>
          <w:lang w:val="ro-RO"/>
        </w:rPr>
        <w:t>.</w:t>
      </w: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ab/>
        <w:t>2. Pe  perioada lispsei părinților se numeşte curator cet</w:t>
      </w:r>
      <w:r w:rsidR="004A0790" w:rsidRPr="00EE49FE">
        <w:rPr>
          <w:color w:val="365F91" w:themeColor="accent1" w:themeShade="BF"/>
          <w:lang w:val="ro-RO"/>
        </w:rPr>
        <w:t>.</w:t>
      </w:r>
      <w:r w:rsidR="00F75CB5" w:rsidRPr="00EE49FE">
        <w:rPr>
          <w:color w:val="365F91" w:themeColor="accent1" w:themeShade="BF"/>
          <w:lang w:val="ro-RO"/>
        </w:rPr>
        <w:t>Țopa Liubovi</w:t>
      </w:r>
      <w:r w:rsidRPr="00EE49FE">
        <w:rPr>
          <w:color w:val="365F91" w:themeColor="accent1" w:themeShade="BF"/>
          <w:lang w:val="ro-RO"/>
        </w:rPr>
        <w:t xml:space="preserve">, posesoarea vizei de domiciliu pe adresa: satul Lunga, raionul Floreşti asupra nepotului minor </w:t>
      </w:r>
      <w:r w:rsidR="00F75CB5" w:rsidRPr="00EE49FE">
        <w:rPr>
          <w:color w:val="365F91" w:themeColor="accent1" w:themeShade="BF"/>
          <w:lang w:val="ro-RO"/>
        </w:rPr>
        <w:t>Țopa Alexandru</w:t>
      </w:r>
      <w:r w:rsidRPr="00EE49FE">
        <w:rPr>
          <w:color w:val="365F91" w:themeColor="accent1" w:themeShade="BF"/>
          <w:lang w:val="ro-RO"/>
        </w:rPr>
        <w:t xml:space="preserve"> eliberîndu-se dispoziţia „ Cu privire la instituirea curatelei asupra minorului </w:t>
      </w:r>
      <w:r w:rsidR="00F75CB5" w:rsidRPr="00EE49FE">
        <w:rPr>
          <w:color w:val="365F91" w:themeColor="accent1" w:themeShade="BF"/>
          <w:lang w:val="ro-RO"/>
        </w:rPr>
        <w:t>Țopa Alexandru</w:t>
      </w:r>
      <w:r w:rsidRPr="00EE49FE">
        <w:rPr>
          <w:color w:val="365F91" w:themeColor="accent1" w:themeShade="BF"/>
          <w:lang w:val="ro-RO"/>
        </w:rPr>
        <w:t xml:space="preserve">  </w:t>
      </w:r>
      <w:r w:rsidR="00773AAC">
        <w:rPr>
          <w:color w:val="365F91" w:themeColor="accent1" w:themeShade="BF"/>
          <w:lang w:val="ro-RO"/>
        </w:rPr>
        <w:t xml:space="preserve">”, </w:t>
      </w:r>
      <w:r w:rsidRPr="00EE49FE">
        <w:rPr>
          <w:color w:val="365F91" w:themeColor="accent1" w:themeShade="BF"/>
          <w:lang w:val="ro-RO"/>
        </w:rPr>
        <w:t>fără plata indemnizaţiei de curatelă.</w:t>
      </w:r>
    </w:p>
    <w:p w:rsidR="001B70B3" w:rsidRPr="00EE49FE" w:rsidRDefault="001B70B3" w:rsidP="001B70B3">
      <w:pPr>
        <w:rPr>
          <w:i/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i/>
          <w:color w:val="365F91" w:themeColor="accent1" w:themeShade="BF"/>
          <w:lang w:val="ro-RO"/>
        </w:rPr>
      </w:pPr>
      <w:r w:rsidRPr="00EE49FE">
        <w:rPr>
          <w:i/>
          <w:color w:val="365F91" w:themeColor="accent1" w:themeShade="BF"/>
          <w:lang w:val="ro-RO"/>
        </w:rPr>
        <w:tab/>
        <w:t>Temeiul:</w:t>
      </w:r>
    </w:p>
    <w:p w:rsidR="001B70B3" w:rsidRPr="00EE49FE" w:rsidRDefault="001B70B3" w:rsidP="001B70B3">
      <w:pPr>
        <w:rPr>
          <w:i/>
          <w:color w:val="365F91" w:themeColor="accent1" w:themeShade="BF"/>
          <w:lang w:val="ro-RO"/>
        </w:rPr>
      </w:pPr>
      <w:r w:rsidRPr="00EE49FE">
        <w:rPr>
          <w:i/>
          <w:color w:val="365F91" w:themeColor="accent1" w:themeShade="BF"/>
          <w:lang w:val="ro-RO"/>
        </w:rPr>
        <w:t xml:space="preserve">Declarația –acord  a cet. </w:t>
      </w:r>
      <w:r w:rsidR="00F75CB5" w:rsidRPr="00EE49FE">
        <w:rPr>
          <w:i/>
          <w:color w:val="365F91" w:themeColor="accent1" w:themeShade="BF"/>
          <w:lang w:val="ro-RO"/>
        </w:rPr>
        <w:t>Țopa Liubovi</w:t>
      </w:r>
    </w:p>
    <w:p w:rsidR="004A0790" w:rsidRPr="00EE49FE" w:rsidRDefault="004A0790" w:rsidP="001B70B3">
      <w:pPr>
        <w:rPr>
          <w:i/>
          <w:color w:val="365F91" w:themeColor="accent1" w:themeShade="BF"/>
          <w:lang w:val="ro-RO"/>
        </w:rPr>
      </w:pPr>
      <w:r w:rsidRPr="00EE49FE">
        <w:rPr>
          <w:i/>
          <w:color w:val="365F91" w:themeColor="accent1" w:themeShade="BF"/>
          <w:lang w:val="ro-RO"/>
        </w:rPr>
        <w:t>Declarație-ac</w:t>
      </w:r>
      <w:r w:rsidR="00B95CE9" w:rsidRPr="00EE49FE">
        <w:rPr>
          <w:i/>
          <w:color w:val="365F91" w:themeColor="accent1" w:themeShade="BF"/>
          <w:lang w:val="ro-RO"/>
        </w:rPr>
        <w:t>ord a copilului minor Țopa Alex</w:t>
      </w:r>
      <w:r w:rsidRPr="00EE49FE">
        <w:rPr>
          <w:i/>
          <w:color w:val="365F91" w:themeColor="accent1" w:themeShade="BF"/>
          <w:lang w:val="ro-RO"/>
        </w:rPr>
        <w:t>andru</w:t>
      </w: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ab/>
        <w:t>Primar</w:t>
      </w:r>
      <w:r w:rsidRPr="00EE49FE">
        <w:rPr>
          <w:color w:val="365F91" w:themeColor="accent1" w:themeShade="BF"/>
          <w:lang w:val="ro-RO"/>
        </w:rPr>
        <w:tab/>
      </w:r>
      <w:r w:rsidRPr="00EE49FE">
        <w:rPr>
          <w:color w:val="365F91" w:themeColor="accent1" w:themeShade="BF"/>
          <w:lang w:val="ro-RO"/>
        </w:rPr>
        <w:tab/>
      </w:r>
      <w:r w:rsidRPr="00EE49FE">
        <w:rPr>
          <w:color w:val="365F91" w:themeColor="accent1" w:themeShade="BF"/>
          <w:lang w:val="ro-RO"/>
        </w:rPr>
        <w:tab/>
      </w:r>
      <w:r w:rsidRPr="00EE49FE">
        <w:rPr>
          <w:color w:val="365F91" w:themeColor="accent1" w:themeShade="BF"/>
          <w:lang w:val="ro-RO"/>
        </w:rPr>
        <w:tab/>
      </w:r>
      <w:r w:rsidRPr="00EE49FE">
        <w:rPr>
          <w:color w:val="365F91" w:themeColor="accent1" w:themeShade="BF"/>
          <w:lang w:val="ro-RO"/>
        </w:rPr>
        <w:tab/>
      </w:r>
      <w:r w:rsidRPr="00EE49FE">
        <w:rPr>
          <w:color w:val="365F91" w:themeColor="accent1" w:themeShade="BF"/>
          <w:lang w:val="ro-RO"/>
        </w:rPr>
        <w:tab/>
        <w:t>Galina Burduja</w:t>
      </w:r>
    </w:p>
    <w:p w:rsidR="001B70B3" w:rsidRPr="00EE49FE" w:rsidRDefault="001B70B3" w:rsidP="001B70B3">
      <w:pPr>
        <w:spacing w:line="360" w:lineRule="auto"/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en-US"/>
        </w:rPr>
      </w:pPr>
    </w:p>
    <w:p w:rsidR="001B70B3" w:rsidRPr="00EE49FE" w:rsidRDefault="001B70B3" w:rsidP="001B70B3">
      <w:pPr>
        <w:rPr>
          <w:color w:val="365F91" w:themeColor="accent1" w:themeShade="BF"/>
          <w:lang w:val="en-US"/>
        </w:rPr>
      </w:pPr>
    </w:p>
    <w:p w:rsidR="001B70B3" w:rsidRPr="00EE49FE" w:rsidRDefault="001B70B3" w:rsidP="001B70B3">
      <w:pPr>
        <w:rPr>
          <w:color w:val="365F91" w:themeColor="accent1" w:themeShade="BF"/>
          <w:lang w:val="en-US"/>
        </w:rPr>
      </w:pPr>
    </w:p>
    <w:p w:rsidR="00C978DF" w:rsidRPr="00EE49FE" w:rsidRDefault="00C978DF">
      <w:pPr>
        <w:rPr>
          <w:color w:val="365F91" w:themeColor="accent1" w:themeShade="BF"/>
          <w:lang w:val="en-US"/>
        </w:rPr>
      </w:pPr>
    </w:p>
    <w:sectPr w:rsidR="00C978DF" w:rsidRPr="00EE49FE" w:rsidSect="005A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70B3"/>
    <w:rsid w:val="001B70B3"/>
    <w:rsid w:val="00363C7B"/>
    <w:rsid w:val="003B0AEE"/>
    <w:rsid w:val="004A0790"/>
    <w:rsid w:val="006A3CCD"/>
    <w:rsid w:val="0075567E"/>
    <w:rsid w:val="00773AAC"/>
    <w:rsid w:val="00B22D66"/>
    <w:rsid w:val="00B31A71"/>
    <w:rsid w:val="00B95CE9"/>
    <w:rsid w:val="00C978DF"/>
    <w:rsid w:val="00EE49FE"/>
    <w:rsid w:val="00F1502A"/>
    <w:rsid w:val="00F7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7</cp:revision>
  <dcterms:created xsi:type="dcterms:W3CDTF">2014-03-19T09:30:00Z</dcterms:created>
  <dcterms:modified xsi:type="dcterms:W3CDTF">2014-12-29T09:20:00Z</dcterms:modified>
</cp:coreProperties>
</file>