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E2A" w:rsidRPr="00757E26" w:rsidRDefault="00E804A2" w:rsidP="00150E2A">
      <w:pPr>
        <w:rPr>
          <w:b/>
          <w:bCs/>
          <w:color w:val="365F91" w:themeColor="accent1" w:themeShade="BF"/>
          <w:lang w:val="ro-RO"/>
        </w:rPr>
      </w:pPr>
      <w:r>
        <w:rPr>
          <w:color w:val="365F91" w:themeColor="accent1" w:themeShade="B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1.9pt;width:86.25pt;height:69.4pt;z-index:-251658752;mso-wrap-edited:f" wrapcoords="-204 0 -204 21346 21600 21346 21600 0 -204 0">
            <v:imagedata r:id="rId7" o:title=""/>
          </v:shape>
          <o:OLEObject Type="Embed" ProgID="PBrush" ShapeID="_x0000_s1026" DrawAspect="Content" ObjectID="_1481356839" r:id="rId8"/>
        </w:pict>
      </w:r>
      <w:r w:rsidR="00150E2A" w:rsidRPr="00757E26">
        <w:rPr>
          <w:b/>
          <w:bCs/>
          <w:color w:val="365F91" w:themeColor="accent1" w:themeShade="BF"/>
          <w:lang w:val="ro-RO"/>
        </w:rPr>
        <w:t xml:space="preserve"> REPUBLICA MOLDOVA</w:t>
      </w:r>
      <w:r w:rsidR="00150E2A" w:rsidRPr="00757E26">
        <w:rPr>
          <w:b/>
          <w:bCs/>
          <w:color w:val="365F91" w:themeColor="accent1" w:themeShade="BF"/>
          <w:lang w:val="ro-RO"/>
        </w:rPr>
        <w:tab/>
      </w:r>
      <w:r w:rsidR="00150E2A" w:rsidRPr="00757E26">
        <w:rPr>
          <w:b/>
          <w:bCs/>
          <w:color w:val="365F91" w:themeColor="accent1" w:themeShade="BF"/>
          <w:lang w:val="ro-RO"/>
        </w:rPr>
        <w:tab/>
      </w:r>
      <w:r w:rsidR="00150E2A" w:rsidRPr="00757E26">
        <w:rPr>
          <w:b/>
          <w:bCs/>
          <w:color w:val="365F91" w:themeColor="accent1" w:themeShade="BF"/>
          <w:lang w:val="ro-RO"/>
        </w:rPr>
        <w:tab/>
      </w:r>
      <w:r w:rsidR="00150E2A" w:rsidRPr="00757E26">
        <w:rPr>
          <w:b/>
          <w:bCs/>
          <w:color w:val="365F91" w:themeColor="accent1" w:themeShade="BF"/>
          <w:lang w:val="ro-RO"/>
        </w:rPr>
        <w:tab/>
      </w:r>
      <w:r w:rsidR="00150E2A" w:rsidRPr="00757E26">
        <w:rPr>
          <w:b/>
          <w:bCs/>
          <w:color w:val="365F91" w:themeColor="accent1" w:themeShade="BF"/>
          <w:lang w:val="ro-RO"/>
        </w:rPr>
        <w:tab/>
        <w:t xml:space="preserve">       РЕСПУБЛИКА МОЛДОВА</w:t>
      </w:r>
    </w:p>
    <w:p w:rsidR="00150E2A" w:rsidRPr="00757E26" w:rsidRDefault="00A87CC2" w:rsidP="00150E2A">
      <w:pPr>
        <w:rPr>
          <w:b/>
          <w:bCs/>
          <w:color w:val="365F91" w:themeColor="accent1" w:themeShade="BF"/>
          <w:lang w:val="ro-RO"/>
        </w:rPr>
      </w:pPr>
      <w:r>
        <w:rPr>
          <w:b/>
          <w:bCs/>
          <w:color w:val="365F91" w:themeColor="accent1" w:themeShade="BF"/>
          <w:lang w:val="ro-RO"/>
        </w:rPr>
        <w:t xml:space="preserve">  </w:t>
      </w:r>
      <w:r w:rsidR="00150E2A" w:rsidRPr="00757E26">
        <w:rPr>
          <w:b/>
          <w:bCs/>
          <w:color w:val="365F91" w:themeColor="accent1" w:themeShade="BF"/>
          <w:lang w:val="ro-RO"/>
        </w:rPr>
        <w:t xml:space="preserve">RAIONUL FLOREŞTI                                                            ФЛОРЕШТСКИЙ РАЙОН                                        </w:t>
      </w:r>
    </w:p>
    <w:p w:rsidR="00A87CC2" w:rsidRDefault="00A87CC2" w:rsidP="00150E2A">
      <w:pPr>
        <w:rPr>
          <w:b/>
          <w:bCs/>
          <w:color w:val="365F91" w:themeColor="accent1" w:themeShade="BF"/>
          <w:lang w:val="ro-RO"/>
        </w:rPr>
      </w:pPr>
      <w:r>
        <w:rPr>
          <w:b/>
          <w:bCs/>
          <w:color w:val="365F91" w:themeColor="accent1" w:themeShade="BF"/>
          <w:lang w:val="ro-RO"/>
        </w:rPr>
        <w:t xml:space="preserve">         </w:t>
      </w:r>
      <w:r w:rsidR="00150E2A" w:rsidRPr="00757E26">
        <w:rPr>
          <w:b/>
          <w:bCs/>
          <w:color w:val="365F91" w:themeColor="accent1" w:themeShade="BF"/>
          <w:lang w:val="ro-RO"/>
        </w:rPr>
        <w:t>PRIMĂRIA  LUNGA</w:t>
      </w:r>
      <w:r w:rsidR="00150E2A" w:rsidRPr="00757E26">
        <w:rPr>
          <w:b/>
          <w:bCs/>
          <w:color w:val="365F91" w:themeColor="accent1" w:themeShade="BF"/>
          <w:lang w:val="ro-RO"/>
        </w:rPr>
        <w:tab/>
      </w:r>
      <w:r w:rsidR="00150E2A" w:rsidRPr="00757E26">
        <w:rPr>
          <w:b/>
          <w:bCs/>
          <w:color w:val="365F91" w:themeColor="accent1" w:themeShade="BF"/>
          <w:lang w:val="ro-RO"/>
        </w:rPr>
        <w:tab/>
      </w:r>
      <w:r w:rsidR="00150E2A" w:rsidRPr="00757E26">
        <w:rPr>
          <w:b/>
          <w:bCs/>
          <w:color w:val="365F91" w:themeColor="accent1" w:themeShade="BF"/>
          <w:lang w:val="ro-RO"/>
        </w:rPr>
        <w:tab/>
      </w:r>
      <w:r w:rsidR="00150E2A" w:rsidRPr="00757E26">
        <w:rPr>
          <w:b/>
          <w:bCs/>
          <w:color w:val="365F91" w:themeColor="accent1" w:themeShade="BF"/>
          <w:lang w:val="ro-RO"/>
        </w:rPr>
        <w:tab/>
        <w:t xml:space="preserve">           </w:t>
      </w:r>
      <w:r w:rsidR="00150E2A" w:rsidRPr="00757E26">
        <w:rPr>
          <w:b/>
          <w:bCs/>
          <w:color w:val="365F91" w:themeColor="accent1" w:themeShade="BF"/>
          <w:lang w:val="ro-RO"/>
        </w:rPr>
        <w:tab/>
        <w:t xml:space="preserve">             </w:t>
      </w:r>
      <w:r w:rsidR="00150E2A" w:rsidRPr="00A87CC2">
        <w:rPr>
          <w:b/>
          <w:bCs/>
          <w:color w:val="365F91" w:themeColor="accent1" w:themeShade="BF"/>
          <w:lang w:val="ro-RO"/>
        </w:rPr>
        <w:t>ПРИМАРИЯ ЛУНГА</w:t>
      </w:r>
      <w:r w:rsidR="00150E2A" w:rsidRPr="00757E26">
        <w:rPr>
          <w:b/>
          <w:bCs/>
          <w:color w:val="365F91" w:themeColor="accent1" w:themeShade="BF"/>
          <w:lang w:val="ro-RO"/>
        </w:rPr>
        <w:t xml:space="preserve">           </w:t>
      </w:r>
    </w:p>
    <w:p w:rsidR="00150E2A" w:rsidRPr="00757E26" w:rsidRDefault="00150E2A" w:rsidP="00150E2A">
      <w:pPr>
        <w:rPr>
          <w:b/>
          <w:bCs/>
          <w:color w:val="365F91" w:themeColor="accent1" w:themeShade="BF"/>
          <w:lang w:val="ro-RO"/>
        </w:rPr>
      </w:pPr>
      <w:r w:rsidRPr="00757E26">
        <w:rPr>
          <w:b/>
          <w:bCs/>
          <w:color w:val="365F91" w:themeColor="accent1" w:themeShade="BF"/>
          <w:lang w:val="ro-RO"/>
        </w:rPr>
        <w:t xml:space="preserve">   </w:t>
      </w:r>
    </w:p>
    <w:p w:rsidR="00150E2A" w:rsidRPr="00757E26" w:rsidRDefault="00150E2A" w:rsidP="00150E2A">
      <w:pPr>
        <w:pBdr>
          <w:bottom w:val="single" w:sz="12" w:space="1" w:color="auto"/>
        </w:pBdr>
        <w:rPr>
          <w:b/>
          <w:bCs/>
          <w:color w:val="365F91" w:themeColor="accent1" w:themeShade="BF"/>
          <w:lang w:val="ro-RO"/>
        </w:rPr>
      </w:pPr>
    </w:p>
    <w:p w:rsidR="00150E2A" w:rsidRPr="00757E26" w:rsidRDefault="00150E2A" w:rsidP="00150E2A">
      <w:pPr>
        <w:rPr>
          <w:color w:val="365F91" w:themeColor="accent1" w:themeShade="BF"/>
          <w:lang w:val="ro-RO"/>
        </w:rPr>
      </w:pPr>
    </w:p>
    <w:p w:rsidR="00150E2A" w:rsidRPr="00E804A2" w:rsidRDefault="00150E2A" w:rsidP="00E804A2">
      <w:pPr>
        <w:jc w:val="center"/>
        <w:rPr>
          <w:color w:val="365F91" w:themeColor="accent1" w:themeShade="BF"/>
          <w:lang w:val="ro-RO"/>
        </w:rPr>
      </w:pPr>
      <w:bookmarkStart w:id="0" w:name="_GoBack"/>
      <w:r w:rsidRPr="00757E26">
        <w:rPr>
          <w:color w:val="365F91" w:themeColor="accent1" w:themeShade="BF"/>
          <w:lang w:val="ro-RO"/>
        </w:rPr>
        <w:t>D I S P O Z I Ţ I A</w:t>
      </w:r>
      <w:r w:rsidR="00E804A2">
        <w:rPr>
          <w:color w:val="365F91" w:themeColor="accent1" w:themeShade="BF"/>
          <w:lang w:val="ro-RO"/>
        </w:rPr>
        <w:t xml:space="preserve"> </w:t>
      </w:r>
      <w:r w:rsidRPr="00757E26">
        <w:rPr>
          <w:color w:val="365F91" w:themeColor="accent1" w:themeShade="BF"/>
          <w:lang w:val="ro-RO"/>
        </w:rPr>
        <w:t xml:space="preserve">„ </w:t>
      </w:r>
      <w:r>
        <w:rPr>
          <w:color w:val="365F91" w:themeColor="accent1" w:themeShade="BF"/>
          <w:lang w:val="ro-RO"/>
        </w:rPr>
        <w:t>10</w:t>
      </w:r>
      <w:r w:rsidRPr="00757E26">
        <w:rPr>
          <w:color w:val="365F91" w:themeColor="accent1" w:themeShade="BF"/>
          <w:lang w:val="ro-RO"/>
        </w:rPr>
        <w:t xml:space="preserve"> ”  </w:t>
      </w:r>
      <w:r>
        <w:rPr>
          <w:color w:val="365F91" w:themeColor="accent1" w:themeShade="BF"/>
          <w:lang w:val="ro-RO"/>
        </w:rPr>
        <w:t>februarie 2014</w:t>
      </w:r>
      <w:r w:rsidR="00E804A2">
        <w:rPr>
          <w:color w:val="365F91" w:themeColor="accent1" w:themeShade="BF"/>
          <w:lang w:val="ro-RO"/>
        </w:rPr>
        <w:t xml:space="preserve">  </w:t>
      </w:r>
      <w:r w:rsidRPr="00757E26">
        <w:rPr>
          <w:color w:val="365F91" w:themeColor="accent1" w:themeShade="BF"/>
          <w:lang w:val="ro-RO"/>
        </w:rPr>
        <w:t xml:space="preserve">Nr </w:t>
      </w:r>
      <w:r>
        <w:rPr>
          <w:color w:val="365F91" w:themeColor="accent1" w:themeShade="BF"/>
          <w:lang w:val="ro-RO"/>
        </w:rPr>
        <w:t>7</w:t>
      </w:r>
      <w:r w:rsidR="00E804A2">
        <w:rPr>
          <w:color w:val="365F91" w:themeColor="accent1" w:themeShade="BF"/>
          <w:lang w:val="ro-RO"/>
        </w:rPr>
        <w:t xml:space="preserve"> </w:t>
      </w:r>
      <w:r w:rsidRPr="00757E26">
        <w:rPr>
          <w:i/>
          <w:color w:val="365F91" w:themeColor="accent1" w:themeShade="BF"/>
          <w:lang w:val="ro-RO"/>
        </w:rPr>
        <w:t xml:space="preserve">Cu privire la </w:t>
      </w:r>
      <w:r>
        <w:rPr>
          <w:i/>
          <w:color w:val="365F91" w:themeColor="accent1" w:themeShade="BF"/>
          <w:lang w:val="ro-RO"/>
        </w:rPr>
        <w:t>c</w:t>
      </w:r>
      <w:r w:rsidR="00E804A2">
        <w:rPr>
          <w:i/>
          <w:color w:val="365F91" w:themeColor="accent1" w:themeShade="BF"/>
          <w:lang w:val="ro-RO"/>
        </w:rPr>
        <w:t xml:space="preserve">rearea grupului de lucru pentru </w:t>
      </w:r>
      <w:r>
        <w:rPr>
          <w:i/>
          <w:color w:val="365F91" w:themeColor="accent1" w:themeShade="BF"/>
          <w:lang w:val="ro-RO"/>
        </w:rPr>
        <w:t xml:space="preserve">evaluarea </w:t>
      </w:r>
      <w:r w:rsidR="00E804A2">
        <w:rPr>
          <w:color w:val="365F91" w:themeColor="accent1" w:themeShade="BF"/>
          <w:lang w:val="ro-RO"/>
        </w:rPr>
        <w:t xml:space="preserve"> </w:t>
      </w:r>
      <w:r>
        <w:rPr>
          <w:i/>
          <w:color w:val="365F91" w:themeColor="accent1" w:themeShade="BF"/>
          <w:lang w:val="ro-RO"/>
        </w:rPr>
        <w:t>sistemului de management finaciar și control</w:t>
      </w:r>
    </w:p>
    <w:bookmarkEnd w:id="0"/>
    <w:p w:rsidR="00A87CC2" w:rsidRPr="00D062DA" w:rsidRDefault="00A87CC2" w:rsidP="00D062DA">
      <w:pPr>
        <w:spacing w:line="360" w:lineRule="auto"/>
        <w:ind w:firstLine="708"/>
        <w:rPr>
          <w:i/>
          <w:color w:val="365F91" w:themeColor="accent1" w:themeShade="BF"/>
          <w:lang w:val="ro-RO"/>
        </w:rPr>
      </w:pPr>
    </w:p>
    <w:p w:rsidR="00150E2A" w:rsidRPr="00757E26" w:rsidRDefault="00150E2A" w:rsidP="00D062DA">
      <w:pPr>
        <w:spacing w:line="276" w:lineRule="auto"/>
        <w:rPr>
          <w:bCs/>
          <w:i/>
          <w:color w:val="365F91" w:themeColor="accent1" w:themeShade="BF"/>
          <w:lang w:val="ro-RO"/>
        </w:rPr>
      </w:pPr>
      <w:r w:rsidRPr="00757E26">
        <w:rPr>
          <w:color w:val="365F91" w:themeColor="accent1" w:themeShade="BF"/>
          <w:lang w:val="ro-RO"/>
        </w:rPr>
        <w:tab/>
        <w:t xml:space="preserve">În conformitate cu art. 112 din Constituţia Republicii Moldova, adoptată la data de 29 iulie 1994, </w:t>
      </w:r>
      <w:r>
        <w:rPr>
          <w:color w:val="365F91" w:themeColor="accent1" w:themeShade="BF"/>
          <w:lang w:val="ro-RO"/>
        </w:rPr>
        <w:t xml:space="preserve">Legea privind controlul financiar public intern, nr. 229 din 23.09.2010, Regulamentului privind evaluarea, raportarea sistemului de management financiar și control și emiterea declarației privind buna guvernare, aprobat prin Ordinul ministrului finanțelor nr. 49 din 26.04.2012, at. 3, art 29, </w:t>
      </w:r>
      <w:r w:rsidRPr="00757E26">
        <w:rPr>
          <w:color w:val="365F91" w:themeColor="accent1" w:themeShade="BF"/>
          <w:lang w:val="ro-RO"/>
        </w:rPr>
        <w:t xml:space="preserve">art </w:t>
      </w:r>
      <w:r>
        <w:rPr>
          <w:color w:val="365F91" w:themeColor="accent1" w:themeShade="BF"/>
          <w:lang w:val="ro-RO"/>
        </w:rPr>
        <w:t>32</w:t>
      </w:r>
      <w:r w:rsidRPr="00757E26">
        <w:rPr>
          <w:color w:val="365F91" w:themeColor="accent1" w:themeShade="BF"/>
          <w:lang w:val="ro-RO"/>
        </w:rPr>
        <w:t xml:space="preserve"> al Legii privind administraţia publică locală, nr. 436-XVI din 28 decembrie 2006, art. 13 (1), art.78 al Legii Republicii  Moldova privind actele normative ale Guvernului şi ale altor  autorităţi publice centrale şi locale, nr.</w:t>
      </w:r>
      <w:r>
        <w:rPr>
          <w:color w:val="365F91" w:themeColor="accent1" w:themeShade="BF"/>
          <w:lang w:val="ro-RO"/>
        </w:rPr>
        <w:t xml:space="preserve"> </w:t>
      </w:r>
      <w:r w:rsidRPr="00757E26">
        <w:rPr>
          <w:color w:val="365F91" w:themeColor="accent1" w:themeShade="BF"/>
          <w:lang w:val="ro-RO"/>
        </w:rPr>
        <w:t>317-XV  din  18.07.2003, emit următoarea</w:t>
      </w:r>
    </w:p>
    <w:p w:rsidR="00150E2A" w:rsidRPr="00757E26" w:rsidRDefault="00150E2A" w:rsidP="00D062DA">
      <w:pPr>
        <w:spacing w:line="276" w:lineRule="auto"/>
        <w:jc w:val="center"/>
        <w:rPr>
          <w:i/>
          <w:color w:val="365F91" w:themeColor="accent1" w:themeShade="BF"/>
          <w:lang w:val="ro-RO"/>
        </w:rPr>
      </w:pPr>
      <w:r w:rsidRPr="00757E26">
        <w:rPr>
          <w:i/>
          <w:color w:val="365F91" w:themeColor="accent1" w:themeShade="BF"/>
          <w:lang w:val="ro-RO"/>
        </w:rPr>
        <w:t>D I S P O Z I Ţ I E:</w:t>
      </w:r>
    </w:p>
    <w:p w:rsidR="00150E2A" w:rsidRDefault="00150E2A" w:rsidP="00D062DA">
      <w:pPr>
        <w:spacing w:line="276" w:lineRule="auto"/>
        <w:ind w:firstLine="708"/>
        <w:rPr>
          <w:color w:val="365F91" w:themeColor="accent1" w:themeShade="BF"/>
          <w:lang w:val="ro-RO"/>
        </w:rPr>
      </w:pPr>
      <w:r>
        <w:rPr>
          <w:color w:val="365F91" w:themeColor="accent1" w:themeShade="BF"/>
          <w:lang w:val="ro-RO"/>
        </w:rPr>
        <w:t>1.</w:t>
      </w:r>
      <w:r w:rsidRPr="00150E2A">
        <w:rPr>
          <w:color w:val="365F91" w:themeColor="accent1" w:themeShade="BF"/>
          <w:lang w:val="ro-RO"/>
        </w:rPr>
        <w:t>Se crează grupul de lucru pentru evaluarea sistemului de management financiar și control î</w:t>
      </w:r>
      <w:r>
        <w:rPr>
          <w:color w:val="365F91" w:themeColor="accent1" w:themeShade="BF"/>
          <w:lang w:val="ro-RO"/>
        </w:rPr>
        <w:t>n următoarea componență:</w:t>
      </w:r>
    </w:p>
    <w:p w:rsidR="00150E2A" w:rsidRDefault="00150E2A" w:rsidP="00D062DA">
      <w:pPr>
        <w:spacing w:line="276" w:lineRule="auto"/>
        <w:rPr>
          <w:color w:val="365F91" w:themeColor="accent1" w:themeShade="BF"/>
          <w:lang w:val="ro-RO"/>
        </w:rPr>
      </w:pPr>
      <w:r>
        <w:rPr>
          <w:color w:val="365F91" w:themeColor="accent1" w:themeShade="BF"/>
          <w:lang w:val="ro-RO"/>
        </w:rPr>
        <w:t>Președinte: Burduja Galina, primarul satului</w:t>
      </w:r>
    </w:p>
    <w:p w:rsidR="00150E2A" w:rsidRDefault="00150E2A" w:rsidP="00D062DA">
      <w:pPr>
        <w:spacing w:line="276" w:lineRule="auto"/>
        <w:ind w:firstLine="708"/>
        <w:rPr>
          <w:color w:val="365F91" w:themeColor="accent1" w:themeShade="BF"/>
          <w:lang w:val="ro-RO"/>
        </w:rPr>
      </w:pPr>
      <w:r>
        <w:rPr>
          <w:color w:val="365F91" w:themeColor="accent1" w:themeShade="BF"/>
          <w:lang w:val="ro-RO"/>
        </w:rPr>
        <w:t>Membrii grupului</w:t>
      </w:r>
      <w:r w:rsidR="005E7E3E">
        <w:rPr>
          <w:color w:val="365F91" w:themeColor="accent1" w:themeShade="BF"/>
          <w:lang w:val="ro-RO"/>
        </w:rPr>
        <w:t>:</w:t>
      </w:r>
    </w:p>
    <w:p w:rsidR="005E7E3E" w:rsidRDefault="005E7E3E" w:rsidP="00D062DA">
      <w:pPr>
        <w:spacing w:line="276" w:lineRule="auto"/>
        <w:rPr>
          <w:color w:val="365F91" w:themeColor="accent1" w:themeShade="BF"/>
          <w:lang w:val="ro-RO"/>
        </w:rPr>
      </w:pPr>
      <w:r>
        <w:rPr>
          <w:color w:val="365F91" w:themeColor="accent1" w:themeShade="BF"/>
          <w:lang w:val="ro-RO"/>
        </w:rPr>
        <w:t>Coșciug Mariana – secretarul Consiliului</w:t>
      </w:r>
    </w:p>
    <w:p w:rsidR="005E7E3E" w:rsidRDefault="005E7E3E" w:rsidP="00D062DA">
      <w:pPr>
        <w:spacing w:line="276" w:lineRule="auto"/>
        <w:rPr>
          <w:color w:val="365F91" w:themeColor="accent1" w:themeShade="BF"/>
          <w:lang w:val="ro-RO"/>
        </w:rPr>
      </w:pPr>
      <w:r>
        <w:rPr>
          <w:color w:val="365F91" w:themeColor="accent1" w:themeShade="BF"/>
          <w:lang w:val="ro-RO"/>
        </w:rPr>
        <w:t>Macovei Maria – contabil-șef</w:t>
      </w:r>
    </w:p>
    <w:p w:rsidR="005E7E3E" w:rsidRDefault="005E7E3E" w:rsidP="00D062DA">
      <w:pPr>
        <w:spacing w:line="276" w:lineRule="auto"/>
        <w:rPr>
          <w:color w:val="365F91" w:themeColor="accent1" w:themeShade="BF"/>
          <w:lang w:val="ro-RO"/>
        </w:rPr>
      </w:pPr>
      <w:r>
        <w:rPr>
          <w:color w:val="365F91" w:themeColor="accent1" w:themeShade="BF"/>
          <w:lang w:val="ro-RO"/>
        </w:rPr>
        <w:t>Cernei Ecaterina – specialist pentru reglementarea regimului funciar</w:t>
      </w:r>
    </w:p>
    <w:p w:rsidR="005E7E3E" w:rsidRPr="00150E2A" w:rsidRDefault="005E7E3E" w:rsidP="00D062DA">
      <w:pPr>
        <w:spacing w:line="276" w:lineRule="auto"/>
        <w:rPr>
          <w:color w:val="365F91" w:themeColor="accent1" w:themeShade="BF"/>
          <w:lang w:val="ro-RO"/>
        </w:rPr>
      </w:pPr>
      <w:r>
        <w:rPr>
          <w:color w:val="365F91" w:themeColor="accent1" w:themeShade="BF"/>
          <w:lang w:val="ro-RO"/>
        </w:rPr>
        <w:t>Lazarenco Ecaterina – specialist în problemele perceperii fiscale</w:t>
      </w:r>
    </w:p>
    <w:p w:rsidR="00150E2A" w:rsidRPr="00757E26" w:rsidRDefault="00150E2A" w:rsidP="00D062DA">
      <w:pPr>
        <w:pStyle w:val="ListParagraph"/>
        <w:spacing w:line="276" w:lineRule="auto"/>
        <w:rPr>
          <w:color w:val="365F91" w:themeColor="accent1" w:themeShade="BF"/>
          <w:lang w:val="ro-RO"/>
        </w:rPr>
      </w:pPr>
    </w:p>
    <w:p w:rsidR="005E7E3E" w:rsidRDefault="005E7E3E" w:rsidP="00D062DA">
      <w:pPr>
        <w:spacing w:line="276" w:lineRule="auto"/>
        <w:ind w:firstLine="708"/>
        <w:rPr>
          <w:color w:val="365F91" w:themeColor="accent1" w:themeShade="BF"/>
          <w:lang w:val="ro-RO"/>
        </w:rPr>
      </w:pPr>
      <w:r>
        <w:rPr>
          <w:color w:val="365F91" w:themeColor="accent1" w:themeShade="BF"/>
          <w:lang w:val="ro-RO"/>
        </w:rPr>
        <w:t>2. Grupul va activa confiorm prevederilor Legii privind controlul financiar public intern, nr. 229 din 23.09.2010 și Regulamentului privind evaluarea, raportarea sistemului de management financiar și control și emiterea declarației privind buna guvernare, aprobat prin Ordinul ministrului finanțelor nr. 49 din 26.04.2012.</w:t>
      </w:r>
    </w:p>
    <w:p w:rsidR="00D062DA" w:rsidRDefault="00D062DA" w:rsidP="00D062DA">
      <w:pPr>
        <w:spacing w:line="276" w:lineRule="auto"/>
        <w:rPr>
          <w:color w:val="365F91" w:themeColor="accent1" w:themeShade="BF"/>
          <w:lang w:val="ro-RO"/>
        </w:rPr>
      </w:pPr>
    </w:p>
    <w:p w:rsidR="00150E2A" w:rsidRDefault="005E7E3E" w:rsidP="00D062DA">
      <w:pPr>
        <w:spacing w:line="276" w:lineRule="auto"/>
        <w:ind w:firstLine="708"/>
        <w:rPr>
          <w:color w:val="365F91" w:themeColor="accent1" w:themeShade="BF"/>
          <w:lang w:val="ro-RO"/>
        </w:rPr>
      </w:pPr>
      <w:r w:rsidRPr="00757E26">
        <w:rPr>
          <w:color w:val="365F91" w:themeColor="accent1" w:themeShade="BF"/>
          <w:lang w:val="ro-RO"/>
        </w:rPr>
        <w:t xml:space="preserve"> </w:t>
      </w:r>
      <w:r>
        <w:rPr>
          <w:color w:val="365F91" w:themeColor="accent1" w:themeShade="BF"/>
          <w:lang w:val="ro-RO"/>
        </w:rPr>
        <w:t>3. Responsabil de introducerea rezultat</w:t>
      </w:r>
      <w:r w:rsidR="00A277F3">
        <w:rPr>
          <w:color w:val="365F91" w:themeColor="accent1" w:themeShade="BF"/>
          <w:lang w:val="ro-RO"/>
        </w:rPr>
        <w:t>elor în formularul de evaluare a sistemului de management finaciar și control în urma activității grupului de lucru se desemnează Coșciug Mariana, secretarul Consiliului.</w:t>
      </w:r>
    </w:p>
    <w:p w:rsidR="00D062DA" w:rsidRDefault="00D062DA" w:rsidP="00D062DA">
      <w:pPr>
        <w:spacing w:line="276" w:lineRule="auto"/>
        <w:ind w:firstLine="708"/>
        <w:rPr>
          <w:color w:val="365F91" w:themeColor="accent1" w:themeShade="BF"/>
          <w:lang w:val="ro-RO"/>
        </w:rPr>
      </w:pPr>
    </w:p>
    <w:p w:rsidR="00A277F3" w:rsidRDefault="00A277F3" w:rsidP="00D062DA">
      <w:pPr>
        <w:spacing w:line="276" w:lineRule="auto"/>
        <w:ind w:firstLine="708"/>
        <w:rPr>
          <w:color w:val="365F91" w:themeColor="accent1" w:themeShade="BF"/>
          <w:lang w:val="ro-RO"/>
        </w:rPr>
      </w:pPr>
      <w:r>
        <w:rPr>
          <w:color w:val="365F91" w:themeColor="accent1" w:themeShade="BF"/>
          <w:lang w:val="ro-RO"/>
        </w:rPr>
        <w:t>4. Galina Burduja, managerul entității publice, în rezultatul autoevaluării, va aprecia organizarea sistemului de management financiar și control, emițînd pînă 31 martie, pentru anul precedent o Declarație privind buna guvernare, care se va prezenta Direcției finanțe Florești pentru totalizare</w:t>
      </w:r>
      <w:r w:rsidR="0068590E">
        <w:rPr>
          <w:color w:val="365F91" w:themeColor="accent1" w:themeShade="BF"/>
          <w:lang w:val="ro-RO"/>
        </w:rPr>
        <w:t>.</w:t>
      </w:r>
    </w:p>
    <w:p w:rsidR="00150E2A" w:rsidRDefault="00150E2A" w:rsidP="00150E2A">
      <w:pPr>
        <w:rPr>
          <w:color w:val="365F91" w:themeColor="accent1" w:themeShade="BF"/>
          <w:lang w:val="ro-RO"/>
        </w:rPr>
      </w:pPr>
    </w:p>
    <w:p w:rsidR="00150E2A" w:rsidRPr="00757E26" w:rsidRDefault="00150E2A" w:rsidP="00150E2A">
      <w:pPr>
        <w:ind w:firstLine="708"/>
        <w:rPr>
          <w:color w:val="365F91" w:themeColor="accent1" w:themeShade="BF"/>
          <w:lang w:val="ro-RO"/>
        </w:rPr>
      </w:pPr>
      <w:r w:rsidRPr="00757E26">
        <w:rPr>
          <w:color w:val="365F91" w:themeColor="accent1" w:themeShade="BF"/>
          <w:lang w:val="ro-RO"/>
        </w:rPr>
        <w:t>Primar</w:t>
      </w:r>
      <w:r w:rsidRPr="00757E26">
        <w:rPr>
          <w:color w:val="365F91" w:themeColor="accent1" w:themeShade="BF"/>
          <w:lang w:val="ro-RO"/>
        </w:rPr>
        <w:tab/>
      </w:r>
      <w:r w:rsidRPr="00757E26">
        <w:rPr>
          <w:color w:val="365F91" w:themeColor="accent1" w:themeShade="BF"/>
          <w:lang w:val="ro-RO"/>
        </w:rPr>
        <w:tab/>
      </w:r>
      <w:r w:rsidRPr="00757E26">
        <w:rPr>
          <w:color w:val="365F91" w:themeColor="accent1" w:themeShade="BF"/>
          <w:lang w:val="ro-RO"/>
        </w:rPr>
        <w:tab/>
      </w:r>
      <w:r w:rsidRPr="00757E26">
        <w:rPr>
          <w:color w:val="365F91" w:themeColor="accent1" w:themeShade="BF"/>
          <w:lang w:val="ro-RO"/>
        </w:rPr>
        <w:tab/>
      </w:r>
      <w:r w:rsidRPr="00757E26">
        <w:rPr>
          <w:color w:val="365F91" w:themeColor="accent1" w:themeShade="BF"/>
          <w:lang w:val="ro-RO"/>
        </w:rPr>
        <w:tab/>
      </w:r>
      <w:r w:rsidRPr="00757E26">
        <w:rPr>
          <w:color w:val="365F91" w:themeColor="accent1" w:themeShade="BF"/>
          <w:lang w:val="ro-RO"/>
        </w:rPr>
        <w:tab/>
      </w:r>
      <w:r w:rsidRPr="00757E26">
        <w:rPr>
          <w:color w:val="365F91" w:themeColor="accent1" w:themeShade="BF"/>
          <w:lang w:val="ro-RO"/>
        </w:rPr>
        <w:tab/>
        <w:t>Galina Burduja</w:t>
      </w:r>
    </w:p>
    <w:sectPr w:rsidR="00150E2A" w:rsidRPr="00757E26" w:rsidSect="00872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D1612"/>
    <w:multiLevelType w:val="hybridMultilevel"/>
    <w:tmpl w:val="053E9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50E2A"/>
    <w:rsid w:val="00150E2A"/>
    <w:rsid w:val="002161B7"/>
    <w:rsid w:val="002A4239"/>
    <w:rsid w:val="005E7E3E"/>
    <w:rsid w:val="0068590E"/>
    <w:rsid w:val="006C0F7F"/>
    <w:rsid w:val="008D3D6C"/>
    <w:rsid w:val="00A277F3"/>
    <w:rsid w:val="00A87CC2"/>
    <w:rsid w:val="00D062DA"/>
    <w:rsid w:val="00E80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E2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0E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9B8DC-79B8-45E9-A265-6B40A57C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347</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RePack by Diakov</cp:lastModifiedBy>
  <cp:revision>6</cp:revision>
  <dcterms:created xsi:type="dcterms:W3CDTF">2014-02-10T08:32:00Z</dcterms:created>
  <dcterms:modified xsi:type="dcterms:W3CDTF">2014-12-29T09:14:00Z</dcterms:modified>
</cp:coreProperties>
</file>