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C03" w:rsidRPr="005D1BF0" w:rsidRDefault="002A1C03" w:rsidP="002A1C03">
      <w:pPr>
        <w:rPr>
          <w:color w:val="365F91" w:themeColor="accent1" w:themeShade="BF"/>
        </w:rPr>
      </w:pPr>
    </w:p>
    <w:p w:rsidR="002A1C03" w:rsidRPr="005D1BF0" w:rsidRDefault="00D253A3" w:rsidP="002A1C03">
      <w:pPr>
        <w:rPr>
          <w:b/>
          <w:bCs/>
          <w:color w:val="365F91" w:themeColor="accent1" w:themeShade="BF"/>
        </w:rPr>
      </w:pPr>
      <w:r>
        <w:rPr>
          <w:color w:val="365F91" w:themeColor="accent1" w:themeShade="B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0pt;margin-top:1.9pt;width:86.25pt;height:69.4pt;z-index:-251658752;mso-wrap-edited:f" wrapcoords="-204 0 -204 21346 21600 21346 21600 0 -204 0">
            <v:imagedata r:id="rId6" o:title=""/>
          </v:shape>
          <o:OLEObject Type="Embed" ProgID="PBrush" ShapeID="_x0000_s1026" DrawAspect="Content" ObjectID="_1481356895" r:id="rId7"/>
        </w:pict>
      </w:r>
      <w:r w:rsidR="002A1C03" w:rsidRPr="005D1BF0">
        <w:rPr>
          <w:b/>
          <w:bCs/>
          <w:color w:val="365F91" w:themeColor="accent1" w:themeShade="BF"/>
        </w:rPr>
        <w:t xml:space="preserve"> REPUBLICA MOLDOVA</w:t>
      </w:r>
      <w:r w:rsidR="002A1C03" w:rsidRPr="005D1BF0">
        <w:rPr>
          <w:b/>
          <w:bCs/>
          <w:color w:val="365F91" w:themeColor="accent1" w:themeShade="BF"/>
        </w:rPr>
        <w:tab/>
      </w:r>
      <w:r w:rsidR="002A1C03" w:rsidRPr="005D1BF0">
        <w:rPr>
          <w:b/>
          <w:bCs/>
          <w:color w:val="365F91" w:themeColor="accent1" w:themeShade="BF"/>
        </w:rPr>
        <w:tab/>
      </w:r>
      <w:r w:rsidR="002A1C03" w:rsidRPr="005D1BF0">
        <w:rPr>
          <w:b/>
          <w:bCs/>
          <w:color w:val="365F91" w:themeColor="accent1" w:themeShade="BF"/>
        </w:rPr>
        <w:tab/>
      </w:r>
      <w:r w:rsidR="002A1C03" w:rsidRPr="005D1BF0">
        <w:rPr>
          <w:b/>
          <w:bCs/>
          <w:color w:val="365F91" w:themeColor="accent1" w:themeShade="BF"/>
        </w:rPr>
        <w:tab/>
      </w:r>
      <w:r w:rsidR="002A1C03" w:rsidRPr="005D1BF0">
        <w:rPr>
          <w:b/>
          <w:bCs/>
          <w:color w:val="365F91" w:themeColor="accent1" w:themeShade="BF"/>
        </w:rPr>
        <w:tab/>
        <w:t xml:space="preserve">       РЕСПУБЛИКА МОЛДОВА                                                                                            </w:t>
      </w:r>
    </w:p>
    <w:p w:rsidR="002A1C03" w:rsidRPr="005D1BF0" w:rsidRDefault="002A1C03" w:rsidP="002A1C03">
      <w:pPr>
        <w:rPr>
          <w:b/>
          <w:bCs/>
          <w:color w:val="365F91" w:themeColor="accent1" w:themeShade="BF"/>
        </w:rPr>
      </w:pPr>
      <w:r w:rsidRPr="005D1BF0">
        <w:rPr>
          <w:b/>
          <w:bCs/>
          <w:color w:val="365F91" w:themeColor="accent1" w:themeShade="BF"/>
        </w:rPr>
        <w:t xml:space="preserve">  RAIONUL FLOREŞTI                                                            ФЛОРЕШТСКИЙ РАЙОН                                                                                                                              </w:t>
      </w:r>
    </w:p>
    <w:p w:rsidR="002A1C03" w:rsidRPr="005D1BF0" w:rsidRDefault="002A1C03" w:rsidP="002A1C03">
      <w:pPr>
        <w:rPr>
          <w:b/>
          <w:bCs/>
          <w:color w:val="365F91" w:themeColor="accent1" w:themeShade="BF"/>
        </w:rPr>
      </w:pPr>
      <w:r w:rsidRPr="005D1BF0">
        <w:rPr>
          <w:b/>
          <w:bCs/>
          <w:color w:val="365F91" w:themeColor="accent1" w:themeShade="BF"/>
        </w:rPr>
        <w:t xml:space="preserve">   PRIMĂRIA  LUNGA</w:t>
      </w:r>
      <w:r w:rsidRPr="005D1BF0">
        <w:rPr>
          <w:b/>
          <w:bCs/>
          <w:color w:val="365F91" w:themeColor="accent1" w:themeShade="BF"/>
        </w:rPr>
        <w:tab/>
      </w:r>
      <w:r w:rsidRPr="005D1BF0">
        <w:rPr>
          <w:b/>
          <w:bCs/>
          <w:color w:val="365F91" w:themeColor="accent1" w:themeShade="BF"/>
        </w:rPr>
        <w:tab/>
      </w:r>
      <w:r w:rsidRPr="005D1BF0">
        <w:rPr>
          <w:b/>
          <w:bCs/>
          <w:color w:val="365F91" w:themeColor="accent1" w:themeShade="BF"/>
        </w:rPr>
        <w:tab/>
      </w:r>
      <w:r w:rsidRPr="005D1BF0">
        <w:rPr>
          <w:b/>
          <w:bCs/>
          <w:color w:val="365F91" w:themeColor="accent1" w:themeShade="BF"/>
        </w:rPr>
        <w:tab/>
        <w:t xml:space="preserve">           </w:t>
      </w:r>
      <w:r w:rsidRPr="005D1BF0">
        <w:rPr>
          <w:b/>
          <w:bCs/>
          <w:color w:val="365F91" w:themeColor="accent1" w:themeShade="BF"/>
        </w:rPr>
        <w:tab/>
        <w:t xml:space="preserve">             ПРИМАРИЯ</w:t>
      </w:r>
      <w:r w:rsidRPr="005D1BF0">
        <w:rPr>
          <w:b/>
          <w:bCs/>
          <w:color w:val="365F91" w:themeColor="accent1" w:themeShade="BF"/>
          <w:lang w:val="en-US"/>
        </w:rPr>
        <w:t xml:space="preserve"> </w:t>
      </w:r>
      <w:r w:rsidRPr="005D1BF0">
        <w:rPr>
          <w:b/>
          <w:bCs/>
          <w:color w:val="365F91" w:themeColor="accent1" w:themeShade="BF"/>
        </w:rPr>
        <w:t xml:space="preserve">ЛУНГА   </w:t>
      </w:r>
    </w:p>
    <w:p w:rsidR="002A1C03" w:rsidRPr="005D1BF0" w:rsidRDefault="002A1C03" w:rsidP="002A1C03">
      <w:pPr>
        <w:rPr>
          <w:b/>
          <w:bCs/>
          <w:color w:val="365F91" w:themeColor="accent1" w:themeShade="BF"/>
        </w:rPr>
      </w:pPr>
      <w:r w:rsidRPr="005D1BF0">
        <w:rPr>
          <w:b/>
          <w:bCs/>
          <w:color w:val="365F91" w:themeColor="accent1" w:themeShade="BF"/>
        </w:rPr>
        <w:t xml:space="preserve">           </w:t>
      </w:r>
    </w:p>
    <w:p w:rsidR="002A1C03" w:rsidRPr="005D1BF0" w:rsidRDefault="002A1C03" w:rsidP="002A1C03">
      <w:pPr>
        <w:pBdr>
          <w:bottom w:val="single" w:sz="12" w:space="1" w:color="auto"/>
        </w:pBdr>
        <w:rPr>
          <w:b/>
          <w:bCs/>
          <w:color w:val="365F91" w:themeColor="accent1" w:themeShade="BF"/>
        </w:rPr>
      </w:pPr>
    </w:p>
    <w:p w:rsidR="002A1C03" w:rsidRPr="005D1BF0" w:rsidRDefault="002A1C03" w:rsidP="002A1C03">
      <w:pPr>
        <w:rPr>
          <w:color w:val="365F91" w:themeColor="accent1" w:themeShade="BF"/>
        </w:rPr>
      </w:pPr>
    </w:p>
    <w:p w:rsidR="002A1C03" w:rsidRPr="00D253A3" w:rsidRDefault="002A1C03" w:rsidP="00D253A3">
      <w:pPr>
        <w:jc w:val="center"/>
        <w:rPr>
          <w:color w:val="365F91" w:themeColor="accent1" w:themeShade="BF"/>
        </w:rPr>
      </w:pPr>
      <w:bookmarkStart w:id="0" w:name="_GoBack"/>
      <w:r w:rsidRPr="005D1BF0">
        <w:rPr>
          <w:color w:val="365F91" w:themeColor="accent1" w:themeShade="BF"/>
        </w:rPr>
        <w:t xml:space="preserve">D I S P O Z I Ţ I A„  </w:t>
      </w:r>
      <w:r>
        <w:rPr>
          <w:color w:val="365F91" w:themeColor="accent1" w:themeShade="BF"/>
        </w:rPr>
        <w:t>1</w:t>
      </w:r>
      <w:r w:rsidR="005D280E">
        <w:rPr>
          <w:color w:val="365F91" w:themeColor="accent1" w:themeShade="BF"/>
        </w:rPr>
        <w:t>2</w:t>
      </w:r>
      <w:r w:rsidRPr="005D1BF0">
        <w:rPr>
          <w:color w:val="365F91" w:themeColor="accent1" w:themeShade="BF"/>
        </w:rPr>
        <w:t xml:space="preserve">”  </w:t>
      </w:r>
      <w:r>
        <w:rPr>
          <w:color w:val="365F91" w:themeColor="accent1" w:themeShade="BF"/>
        </w:rPr>
        <w:t>februarie</w:t>
      </w:r>
      <w:r w:rsidR="00D253A3">
        <w:rPr>
          <w:color w:val="365F91" w:themeColor="accent1" w:themeShade="BF"/>
        </w:rPr>
        <w:t xml:space="preserve"> 2014  </w:t>
      </w:r>
      <w:r w:rsidRPr="005D1BF0">
        <w:rPr>
          <w:color w:val="365F91" w:themeColor="accent1" w:themeShade="BF"/>
        </w:rPr>
        <w:t xml:space="preserve">Nr  </w:t>
      </w:r>
      <w:r w:rsidR="005D280E">
        <w:rPr>
          <w:color w:val="365F91" w:themeColor="accent1" w:themeShade="BF"/>
        </w:rPr>
        <w:t>8</w:t>
      </w:r>
      <w:r w:rsidR="00D253A3">
        <w:rPr>
          <w:color w:val="365F91" w:themeColor="accent1" w:themeShade="BF"/>
        </w:rPr>
        <w:t xml:space="preserve"> </w:t>
      </w:r>
      <w:r w:rsidRPr="007C7F9E">
        <w:rPr>
          <w:i/>
          <w:color w:val="365F91" w:themeColor="accent1" w:themeShade="BF"/>
          <w:sz w:val="22"/>
          <w:szCs w:val="22"/>
        </w:rPr>
        <w:t xml:space="preserve">Cu privire la </w:t>
      </w:r>
      <w:r>
        <w:rPr>
          <w:i/>
          <w:color w:val="365F91" w:themeColor="accent1" w:themeShade="BF"/>
          <w:sz w:val="22"/>
          <w:szCs w:val="22"/>
        </w:rPr>
        <w:t>crearea formațiunilor protecției civile</w:t>
      </w:r>
      <w:bookmarkEnd w:id="0"/>
    </w:p>
    <w:p w:rsidR="002A1C03" w:rsidRPr="007C7F9E" w:rsidRDefault="002A1C03" w:rsidP="002A1C03">
      <w:pPr>
        <w:spacing w:line="360" w:lineRule="auto"/>
        <w:ind w:firstLine="708"/>
        <w:rPr>
          <w:i/>
          <w:color w:val="365F91" w:themeColor="accent1" w:themeShade="BF"/>
          <w:sz w:val="22"/>
          <w:szCs w:val="22"/>
        </w:rPr>
      </w:pPr>
    </w:p>
    <w:p w:rsidR="002A1C03" w:rsidRDefault="002A1C03" w:rsidP="006026C1">
      <w:pPr>
        <w:spacing w:line="360" w:lineRule="auto"/>
        <w:ind w:firstLine="708"/>
        <w:rPr>
          <w:color w:val="365F91" w:themeColor="accent1" w:themeShade="BF"/>
          <w:sz w:val="22"/>
          <w:szCs w:val="22"/>
        </w:rPr>
      </w:pPr>
      <w:r w:rsidRPr="007C7F9E">
        <w:rPr>
          <w:color w:val="365F91" w:themeColor="accent1" w:themeShade="BF"/>
          <w:sz w:val="22"/>
          <w:szCs w:val="22"/>
        </w:rPr>
        <w:t xml:space="preserve">În </w:t>
      </w:r>
      <w:r w:rsidR="00C4646F">
        <w:rPr>
          <w:color w:val="365F91" w:themeColor="accent1" w:themeShade="BF"/>
          <w:sz w:val="22"/>
          <w:szCs w:val="22"/>
        </w:rPr>
        <w:t>scopul constituirii forțelor necesare pentru lichidarea consecințelor situațiilor excepționale, în conformitate cu art. 22 din Legea Republicii Moldova, nr 271-XIII din 09.11.1994 ”Cu privire la protecția civilă”</w:t>
      </w:r>
      <w:r w:rsidRPr="007C7F9E">
        <w:rPr>
          <w:color w:val="365F91" w:themeColor="accent1" w:themeShade="BF"/>
          <w:sz w:val="22"/>
          <w:szCs w:val="22"/>
        </w:rPr>
        <w:t xml:space="preserve">, în temeiul art. 112 din Constituţia Republicii Moldova, adoptată la data de 29 iulie 1994, art. 29, art. 32 al Legii nr. 436 din 28.12.2006 privind administraţia publică locală, art. 13 (1), art.78 al Legii Republicii  Moldova privind actele normative ale Guvernului şi ale altor  autorităţi publice centrale şi locale, nr.317-XV  din  18.07.2003, </w:t>
      </w:r>
    </w:p>
    <w:p w:rsidR="006026C1" w:rsidRPr="007C7F9E" w:rsidRDefault="006026C1" w:rsidP="006026C1">
      <w:pPr>
        <w:spacing w:line="360" w:lineRule="auto"/>
        <w:ind w:firstLine="708"/>
        <w:rPr>
          <w:color w:val="365F91" w:themeColor="accent1" w:themeShade="BF"/>
          <w:sz w:val="22"/>
          <w:szCs w:val="22"/>
        </w:rPr>
      </w:pPr>
    </w:p>
    <w:p w:rsidR="002A1C03" w:rsidRDefault="002A1C03" w:rsidP="006026C1">
      <w:pPr>
        <w:spacing w:line="360" w:lineRule="auto"/>
        <w:ind w:firstLine="708"/>
        <w:jc w:val="center"/>
        <w:rPr>
          <w:i/>
          <w:color w:val="365F91" w:themeColor="accent1" w:themeShade="BF"/>
          <w:sz w:val="22"/>
          <w:szCs w:val="22"/>
        </w:rPr>
      </w:pPr>
      <w:r w:rsidRPr="007C7F9E">
        <w:rPr>
          <w:color w:val="365F91" w:themeColor="accent1" w:themeShade="BF"/>
          <w:sz w:val="22"/>
          <w:szCs w:val="22"/>
        </w:rPr>
        <w:t>DISPUN</w:t>
      </w:r>
      <w:r w:rsidRPr="007C7F9E">
        <w:rPr>
          <w:i/>
          <w:color w:val="365F91" w:themeColor="accent1" w:themeShade="BF"/>
          <w:sz w:val="22"/>
          <w:szCs w:val="22"/>
        </w:rPr>
        <w:t>:</w:t>
      </w:r>
    </w:p>
    <w:p w:rsidR="002A1C03" w:rsidRPr="007C7F9E" w:rsidRDefault="002A1C03" w:rsidP="006026C1">
      <w:pPr>
        <w:spacing w:line="360" w:lineRule="auto"/>
        <w:ind w:firstLine="708"/>
        <w:jc w:val="center"/>
        <w:rPr>
          <w:i/>
          <w:color w:val="365F91" w:themeColor="accent1" w:themeShade="BF"/>
          <w:sz w:val="22"/>
          <w:szCs w:val="22"/>
        </w:rPr>
      </w:pPr>
    </w:p>
    <w:p w:rsidR="002A1C03" w:rsidRPr="00C4646F" w:rsidRDefault="00C4646F" w:rsidP="005D280E">
      <w:pPr>
        <w:pStyle w:val="ListParagraph"/>
        <w:numPr>
          <w:ilvl w:val="0"/>
          <w:numId w:val="3"/>
        </w:numPr>
        <w:spacing w:line="480" w:lineRule="auto"/>
        <w:jc w:val="both"/>
        <w:rPr>
          <w:color w:val="365F91" w:themeColor="accent1" w:themeShade="BF"/>
          <w:sz w:val="22"/>
          <w:szCs w:val="22"/>
        </w:rPr>
      </w:pPr>
      <w:r w:rsidRPr="00C4646F">
        <w:rPr>
          <w:color w:val="365F91" w:themeColor="accent1" w:themeShade="BF"/>
          <w:sz w:val="22"/>
          <w:szCs w:val="22"/>
        </w:rPr>
        <w:t>Se nominalizează comandandanții formațiunilor date ( conform anexei ).</w:t>
      </w:r>
    </w:p>
    <w:p w:rsidR="00C4646F" w:rsidRDefault="00C4646F" w:rsidP="005D280E">
      <w:pPr>
        <w:pStyle w:val="ListParagraph"/>
        <w:numPr>
          <w:ilvl w:val="0"/>
          <w:numId w:val="3"/>
        </w:numPr>
        <w:spacing w:line="480" w:lineRule="auto"/>
        <w:jc w:val="both"/>
        <w:rPr>
          <w:rStyle w:val="FontStyle19"/>
          <w:color w:val="365F91" w:themeColor="accent1" w:themeShade="BF"/>
          <w:sz w:val="22"/>
          <w:szCs w:val="22"/>
          <w:lang w:eastAsia="ro-RO"/>
        </w:rPr>
      </w:pPr>
      <w:r>
        <w:rPr>
          <w:rStyle w:val="FontStyle19"/>
          <w:color w:val="365F91" w:themeColor="accent1" w:themeShade="BF"/>
          <w:sz w:val="22"/>
          <w:szCs w:val="22"/>
          <w:lang w:eastAsia="ro-RO"/>
        </w:rPr>
        <w:t>De organizat pregătirea efectivului formațiunilor PC conform orarului stabilit.</w:t>
      </w:r>
    </w:p>
    <w:p w:rsidR="00C4646F" w:rsidRPr="00C4646F" w:rsidRDefault="006026C1" w:rsidP="005D280E">
      <w:pPr>
        <w:pStyle w:val="ListParagraph"/>
        <w:numPr>
          <w:ilvl w:val="0"/>
          <w:numId w:val="3"/>
        </w:numPr>
        <w:spacing w:line="480" w:lineRule="auto"/>
        <w:jc w:val="both"/>
        <w:rPr>
          <w:rStyle w:val="FontStyle19"/>
          <w:color w:val="365F91" w:themeColor="accent1" w:themeShade="BF"/>
          <w:sz w:val="22"/>
          <w:szCs w:val="22"/>
          <w:lang w:eastAsia="ro-RO"/>
        </w:rPr>
      </w:pPr>
      <w:r>
        <w:rPr>
          <w:rStyle w:val="FontStyle19"/>
          <w:color w:val="365F91" w:themeColor="accent1" w:themeShade="BF"/>
          <w:sz w:val="22"/>
          <w:szCs w:val="22"/>
          <w:lang w:eastAsia="ro-RO"/>
        </w:rPr>
        <w:t>Crearea, pregătirea și dotarea formațiunilor se va efectua conform legislației în vigoare.</w:t>
      </w:r>
    </w:p>
    <w:p w:rsidR="002A1C03" w:rsidRPr="007C7F9E" w:rsidRDefault="006026C1" w:rsidP="005D280E">
      <w:pPr>
        <w:spacing w:line="480" w:lineRule="auto"/>
        <w:ind w:firstLine="708"/>
        <w:jc w:val="both"/>
        <w:rPr>
          <w:rStyle w:val="FontStyle19"/>
          <w:color w:val="365F91" w:themeColor="accent1" w:themeShade="BF"/>
          <w:sz w:val="22"/>
          <w:szCs w:val="22"/>
          <w:lang w:eastAsia="ro-RO"/>
        </w:rPr>
      </w:pPr>
      <w:r>
        <w:rPr>
          <w:rStyle w:val="FontStyle19"/>
          <w:color w:val="365F91" w:themeColor="accent1" w:themeShade="BF"/>
          <w:sz w:val="22"/>
          <w:szCs w:val="22"/>
          <w:lang w:eastAsia="ro-RO"/>
        </w:rPr>
        <w:t>4</w:t>
      </w:r>
      <w:r w:rsidR="002A1C03" w:rsidRPr="007C7F9E">
        <w:rPr>
          <w:rStyle w:val="FontStyle19"/>
          <w:color w:val="365F91" w:themeColor="accent1" w:themeShade="BF"/>
          <w:sz w:val="22"/>
          <w:szCs w:val="22"/>
          <w:lang w:eastAsia="ro-RO"/>
        </w:rPr>
        <w:t xml:space="preserve">. </w:t>
      </w:r>
      <w:r w:rsidR="005D280E">
        <w:rPr>
          <w:rStyle w:val="FontStyle19"/>
          <w:color w:val="365F91" w:themeColor="accent1" w:themeShade="BF"/>
          <w:sz w:val="22"/>
          <w:szCs w:val="22"/>
          <w:lang w:eastAsia="ro-RO"/>
        </w:rPr>
        <w:t xml:space="preserve"> </w:t>
      </w:r>
      <w:r w:rsidR="002A1C03" w:rsidRPr="007C7F9E">
        <w:rPr>
          <w:rStyle w:val="FontStyle19"/>
          <w:color w:val="365F91" w:themeColor="accent1" w:themeShade="BF"/>
          <w:sz w:val="22"/>
          <w:szCs w:val="22"/>
          <w:lang w:eastAsia="ro-RO"/>
        </w:rPr>
        <w:t xml:space="preserve">Controlul </w:t>
      </w:r>
      <w:r>
        <w:rPr>
          <w:rStyle w:val="FontStyle19"/>
          <w:color w:val="365F91" w:themeColor="accent1" w:themeShade="BF"/>
          <w:sz w:val="22"/>
          <w:szCs w:val="22"/>
          <w:lang w:eastAsia="ro-RO"/>
        </w:rPr>
        <w:t>asupra îndeplinirii acestei dispoziții mi-l asum.</w:t>
      </w:r>
    </w:p>
    <w:p w:rsidR="002A1C03" w:rsidRDefault="002A1C03" w:rsidP="005D280E">
      <w:pPr>
        <w:spacing w:line="480" w:lineRule="auto"/>
        <w:jc w:val="both"/>
        <w:rPr>
          <w:rStyle w:val="FontStyle19"/>
          <w:color w:val="365F91" w:themeColor="accent1" w:themeShade="BF"/>
          <w:sz w:val="22"/>
          <w:szCs w:val="22"/>
          <w:lang w:eastAsia="ro-RO"/>
        </w:rPr>
      </w:pPr>
    </w:p>
    <w:p w:rsidR="006026C1" w:rsidRPr="007C7F9E" w:rsidRDefault="006026C1" w:rsidP="006026C1">
      <w:pPr>
        <w:spacing w:line="360" w:lineRule="auto"/>
        <w:jc w:val="both"/>
        <w:rPr>
          <w:rStyle w:val="FontStyle19"/>
          <w:color w:val="365F91" w:themeColor="accent1" w:themeShade="BF"/>
          <w:sz w:val="22"/>
          <w:szCs w:val="22"/>
          <w:lang w:eastAsia="ro-RO"/>
        </w:rPr>
      </w:pPr>
    </w:p>
    <w:p w:rsidR="002A1C03" w:rsidRPr="007C7F9E" w:rsidRDefault="002A1C03" w:rsidP="006026C1">
      <w:pPr>
        <w:spacing w:line="360" w:lineRule="auto"/>
        <w:rPr>
          <w:color w:val="365F91" w:themeColor="accent1" w:themeShade="BF"/>
          <w:sz w:val="22"/>
          <w:szCs w:val="22"/>
        </w:rPr>
      </w:pPr>
    </w:p>
    <w:p w:rsidR="002A1C03" w:rsidRPr="007C7F9E" w:rsidRDefault="002A1C03" w:rsidP="002A1C03">
      <w:pPr>
        <w:rPr>
          <w:color w:val="365F91" w:themeColor="accent1" w:themeShade="BF"/>
          <w:sz w:val="22"/>
          <w:szCs w:val="22"/>
        </w:rPr>
      </w:pPr>
      <w:r w:rsidRPr="007C7F9E">
        <w:rPr>
          <w:color w:val="365F91" w:themeColor="accent1" w:themeShade="BF"/>
          <w:sz w:val="22"/>
          <w:szCs w:val="22"/>
        </w:rPr>
        <w:tab/>
        <w:t>Primar</w:t>
      </w:r>
      <w:r w:rsidRPr="007C7F9E">
        <w:rPr>
          <w:color w:val="365F91" w:themeColor="accent1" w:themeShade="BF"/>
          <w:sz w:val="22"/>
          <w:szCs w:val="22"/>
        </w:rPr>
        <w:tab/>
      </w:r>
      <w:r w:rsidRPr="007C7F9E">
        <w:rPr>
          <w:color w:val="365F91" w:themeColor="accent1" w:themeShade="BF"/>
          <w:sz w:val="22"/>
          <w:szCs w:val="22"/>
        </w:rPr>
        <w:tab/>
      </w:r>
      <w:r w:rsidRPr="007C7F9E">
        <w:rPr>
          <w:color w:val="365F91" w:themeColor="accent1" w:themeShade="BF"/>
          <w:sz w:val="22"/>
          <w:szCs w:val="22"/>
        </w:rPr>
        <w:tab/>
      </w:r>
      <w:r w:rsidRPr="007C7F9E">
        <w:rPr>
          <w:color w:val="365F91" w:themeColor="accent1" w:themeShade="BF"/>
          <w:sz w:val="22"/>
          <w:szCs w:val="22"/>
        </w:rPr>
        <w:tab/>
      </w:r>
      <w:r w:rsidRPr="007C7F9E">
        <w:rPr>
          <w:color w:val="365F91" w:themeColor="accent1" w:themeShade="BF"/>
          <w:sz w:val="22"/>
          <w:szCs w:val="22"/>
        </w:rPr>
        <w:tab/>
      </w:r>
      <w:r w:rsidRPr="007C7F9E">
        <w:rPr>
          <w:color w:val="365F91" w:themeColor="accent1" w:themeShade="BF"/>
          <w:sz w:val="22"/>
          <w:szCs w:val="22"/>
        </w:rPr>
        <w:tab/>
      </w:r>
      <w:r w:rsidRPr="007C7F9E">
        <w:rPr>
          <w:color w:val="365F91" w:themeColor="accent1" w:themeShade="BF"/>
          <w:sz w:val="22"/>
          <w:szCs w:val="22"/>
        </w:rPr>
        <w:tab/>
        <w:t>Galina Burduja</w:t>
      </w:r>
    </w:p>
    <w:p w:rsidR="002A1C03" w:rsidRPr="007C7F9E" w:rsidRDefault="002A1C03" w:rsidP="002A1C03">
      <w:pPr>
        <w:rPr>
          <w:b/>
          <w:color w:val="365F91" w:themeColor="accent1" w:themeShade="BF"/>
          <w:sz w:val="22"/>
          <w:szCs w:val="22"/>
        </w:rPr>
      </w:pPr>
    </w:p>
    <w:p w:rsidR="002A1C03" w:rsidRPr="007C7F9E" w:rsidRDefault="002A1C03" w:rsidP="002A1C03">
      <w:pPr>
        <w:rPr>
          <w:color w:val="365F91" w:themeColor="accent1" w:themeShade="BF"/>
          <w:sz w:val="22"/>
          <w:szCs w:val="22"/>
        </w:rPr>
      </w:pPr>
    </w:p>
    <w:p w:rsidR="002A1C03" w:rsidRPr="007C7F9E" w:rsidRDefault="002A1C03" w:rsidP="002A1C03">
      <w:pPr>
        <w:rPr>
          <w:sz w:val="22"/>
          <w:szCs w:val="22"/>
        </w:rPr>
      </w:pPr>
    </w:p>
    <w:p w:rsidR="003208C6" w:rsidRDefault="003208C6"/>
    <w:sectPr w:rsidR="003208C6" w:rsidSect="003A7F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911C5"/>
    <w:multiLevelType w:val="hybridMultilevel"/>
    <w:tmpl w:val="E29E5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5EC6C46"/>
    <w:multiLevelType w:val="hybridMultilevel"/>
    <w:tmpl w:val="012E9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F513850"/>
    <w:multiLevelType w:val="hybridMultilevel"/>
    <w:tmpl w:val="AFA4D93A"/>
    <w:lvl w:ilvl="0" w:tplc="A2ECA8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A1C03"/>
    <w:rsid w:val="002A1C03"/>
    <w:rsid w:val="003208C6"/>
    <w:rsid w:val="005D280E"/>
    <w:rsid w:val="006026C1"/>
    <w:rsid w:val="007C44AE"/>
    <w:rsid w:val="00C4646F"/>
    <w:rsid w:val="00D25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C03"/>
    <w:pPr>
      <w:spacing w:after="0" w:line="240" w:lineRule="auto"/>
    </w:pPr>
    <w:rPr>
      <w:rFonts w:ascii="Times New Roman" w:eastAsia="Times New Roman" w:hAnsi="Times New Roman" w:cs="Times New Roman"/>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9">
    <w:name w:val="Font Style19"/>
    <w:basedOn w:val="DefaultParagraphFont"/>
    <w:rsid w:val="002A1C03"/>
    <w:rPr>
      <w:rFonts w:ascii="Times New Roman" w:hAnsi="Times New Roman" w:cs="Times New Roman"/>
      <w:sz w:val="20"/>
      <w:szCs w:val="20"/>
    </w:rPr>
  </w:style>
  <w:style w:type="paragraph" w:styleId="ListParagraph">
    <w:name w:val="List Paragraph"/>
    <w:basedOn w:val="Normal"/>
    <w:uiPriority w:val="34"/>
    <w:qFormat/>
    <w:rsid w:val="002A1C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215</Words>
  <Characters>1251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dc:creator>
  <cp:lastModifiedBy>RePack by Diakov</cp:lastModifiedBy>
  <cp:revision>3</cp:revision>
  <dcterms:created xsi:type="dcterms:W3CDTF">2014-02-12T05:00:00Z</dcterms:created>
  <dcterms:modified xsi:type="dcterms:W3CDTF">2014-12-29T09:15:00Z</dcterms:modified>
</cp:coreProperties>
</file>