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16" w:rsidRPr="00B902E8" w:rsidRDefault="00667516" w:rsidP="00667516">
      <w:pPr>
        <w:rPr>
          <w:lang w:val="ro-RO"/>
        </w:rPr>
      </w:pPr>
    </w:p>
    <w:p w:rsidR="00667516" w:rsidRPr="00C35B63" w:rsidRDefault="00667516" w:rsidP="00667516">
      <w:pPr>
        <w:jc w:val="right"/>
        <w:rPr>
          <w:b/>
          <w:lang w:val="ro-RO"/>
        </w:rPr>
      </w:pPr>
      <w:r w:rsidRPr="00C35B63">
        <w:rPr>
          <w:b/>
          <w:lang w:val="ro-RO"/>
        </w:rPr>
        <w:t xml:space="preserve">ANEXA NR 3 </w:t>
      </w:r>
    </w:p>
    <w:p w:rsidR="00667516" w:rsidRPr="00C35B63" w:rsidRDefault="00667516" w:rsidP="00667516">
      <w:pPr>
        <w:jc w:val="right"/>
        <w:rPr>
          <w:b/>
          <w:lang w:val="ro-RO"/>
        </w:rPr>
      </w:pPr>
      <w:r w:rsidRPr="00C35B63">
        <w:rPr>
          <w:b/>
          <w:lang w:val="ro-RO"/>
        </w:rPr>
        <w:t>la decizia Consiliului sătesc Lunga</w:t>
      </w:r>
    </w:p>
    <w:p w:rsidR="00667516" w:rsidRPr="00AD7400" w:rsidRDefault="00667516" w:rsidP="00667516">
      <w:pPr>
        <w:jc w:val="right"/>
        <w:rPr>
          <w:b/>
          <w:lang w:val="ro-RO"/>
        </w:rPr>
      </w:pPr>
      <w:r w:rsidRPr="00C35B63">
        <w:rPr>
          <w:b/>
          <w:lang w:val="ro-RO"/>
        </w:rPr>
        <w:t>nr. 09/05 din 0</w:t>
      </w:r>
      <w:r>
        <w:rPr>
          <w:b/>
          <w:lang w:val="ro-RO"/>
        </w:rPr>
        <w:t>9</w:t>
      </w:r>
      <w:r w:rsidRPr="00C35B63">
        <w:rPr>
          <w:b/>
          <w:lang w:val="ro-RO"/>
        </w:rPr>
        <w:t xml:space="preserve"> decembrie 201</w:t>
      </w:r>
      <w:r>
        <w:rPr>
          <w:b/>
          <w:lang w:val="ro-RO"/>
        </w:rPr>
        <w:t>6</w:t>
      </w:r>
    </w:p>
    <w:p w:rsidR="00667516" w:rsidRDefault="00667516" w:rsidP="00667516">
      <w:pPr>
        <w:jc w:val="right"/>
        <w:rPr>
          <w:lang w:val="ro-RO"/>
        </w:rPr>
      </w:pPr>
      <w:r>
        <w:rPr>
          <w:lang w:val="ro-RO"/>
        </w:rPr>
        <w:t xml:space="preserve">APROBAT </w:t>
      </w:r>
    </w:p>
    <w:p w:rsidR="00667516" w:rsidRPr="00B902E8" w:rsidRDefault="00667516" w:rsidP="00667516">
      <w:pPr>
        <w:jc w:val="right"/>
        <w:rPr>
          <w:lang w:val="ro-RO"/>
        </w:rPr>
      </w:pPr>
      <w:r>
        <w:rPr>
          <w:lang w:val="ro-RO"/>
        </w:rPr>
        <w:t xml:space="preserve">prin </w:t>
      </w:r>
      <w:r w:rsidRPr="00B902E8">
        <w:rPr>
          <w:lang w:val="ro-RO"/>
        </w:rPr>
        <w:t xml:space="preserve">decizia Consiliului sătesc Lunga </w:t>
      </w:r>
    </w:p>
    <w:p w:rsidR="00667516" w:rsidRDefault="00667516" w:rsidP="00667516">
      <w:pPr>
        <w:jc w:val="right"/>
        <w:rPr>
          <w:lang w:val="ro-RO"/>
        </w:rPr>
      </w:pPr>
      <w:r w:rsidRPr="00B902E8">
        <w:rPr>
          <w:lang w:val="ro-RO"/>
        </w:rPr>
        <w:t>nr.</w:t>
      </w:r>
      <w:r>
        <w:rPr>
          <w:lang w:val="ro-RO"/>
        </w:rPr>
        <w:t>09/02</w:t>
      </w:r>
      <w:r w:rsidRPr="00B902E8">
        <w:rPr>
          <w:lang w:val="ro-RO"/>
        </w:rPr>
        <w:t xml:space="preserve"> din </w:t>
      </w:r>
      <w:r>
        <w:rPr>
          <w:lang w:val="ro-RO"/>
        </w:rPr>
        <w:t>09 decembrie 2016</w:t>
      </w:r>
    </w:p>
    <w:p w:rsidR="00667516" w:rsidRDefault="00667516" w:rsidP="00667516">
      <w:pPr>
        <w:spacing w:line="360" w:lineRule="auto"/>
        <w:jc w:val="center"/>
        <w:rPr>
          <w:b/>
          <w:i/>
          <w:lang w:val="ro-RO"/>
        </w:rPr>
      </w:pPr>
    </w:p>
    <w:p w:rsidR="00667516" w:rsidRPr="00B902E8" w:rsidRDefault="00667516" w:rsidP="00667516">
      <w:pPr>
        <w:spacing w:line="360" w:lineRule="auto"/>
        <w:jc w:val="center"/>
        <w:rPr>
          <w:b/>
          <w:i/>
          <w:lang w:val="ro-RO"/>
        </w:rPr>
      </w:pPr>
      <w:r w:rsidRPr="00B902E8">
        <w:rPr>
          <w:b/>
          <w:i/>
          <w:lang w:val="ro-RO"/>
        </w:rPr>
        <w:t xml:space="preserve">Cotele </w:t>
      </w:r>
    </w:p>
    <w:p w:rsidR="00667516" w:rsidRPr="00B902E8" w:rsidRDefault="00667516" w:rsidP="00667516">
      <w:pPr>
        <w:spacing w:line="360" w:lineRule="auto"/>
        <w:jc w:val="center"/>
        <w:rPr>
          <w:b/>
          <w:i/>
          <w:lang w:val="ro-RO"/>
        </w:rPr>
      </w:pPr>
      <w:r w:rsidRPr="00B902E8">
        <w:rPr>
          <w:b/>
          <w:i/>
          <w:lang w:val="ro-RO"/>
        </w:rPr>
        <w:t>impozitului pe bunurile imobiliare pentru anul 201</w:t>
      </w:r>
      <w:r>
        <w:rPr>
          <w:b/>
          <w:i/>
          <w:lang w:val="ro-RO"/>
        </w:rPr>
        <w:t>7</w:t>
      </w:r>
    </w:p>
    <w:p w:rsidR="00667516" w:rsidRPr="00B902E8" w:rsidRDefault="00667516" w:rsidP="00667516">
      <w:pPr>
        <w:spacing w:line="360" w:lineRule="auto"/>
        <w:jc w:val="center"/>
        <w:rPr>
          <w:b/>
          <w:i/>
          <w:lang w:val="ro-RO"/>
        </w:rPr>
      </w:pPr>
      <w:r w:rsidRPr="00B902E8">
        <w:rPr>
          <w:b/>
          <w:i/>
          <w:lang w:val="ro-RO"/>
        </w:rPr>
        <w:t>în satul Lunga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ab/>
        <w:t>1. Impozitul pe clădirile şi construcţiile cu destinaţie agricolă, precum şi alte bunuri imobiliare, neevaluate de către organele cadastrale teritoriale conform valorii estimate, se stabileşte după cum urmează: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>- pentru persoanele juridice şi fizice care desfăşoară activitate de întreprinzător – 0,1 la sută din valoarea de bilanţ a bunurlor imobiliare pe perioada fiscală;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>- pentru persoanele fizice, altele decît cele specificate la prima liniuţă – 0,1 la sută din costul bunurilor imobiliare.</w:t>
      </w:r>
    </w:p>
    <w:p w:rsidR="00667516" w:rsidRPr="00B902E8" w:rsidRDefault="00667516" w:rsidP="00667516">
      <w:pPr>
        <w:spacing w:line="360" w:lineRule="auto"/>
        <w:rPr>
          <w:lang w:val="ro-RO"/>
        </w:rPr>
      </w:pP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ab/>
        <w:t>2. Impozitul pe bunurile imobiliare cu destinaţie locativă ( apartamente şi case de locuit individuale) se stabileşte după cum urmează: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 xml:space="preserve">- pentru persoanele juridice şi fizice care desfăşoară activitate de întreprinzător – 0,1 la sută din valoarea </w:t>
      </w:r>
      <w:r>
        <w:rPr>
          <w:lang w:val="ro-RO"/>
        </w:rPr>
        <w:t>contabilă</w:t>
      </w:r>
      <w:r w:rsidRPr="00B902E8">
        <w:rPr>
          <w:lang w:val="ro-RO"/>
        </w:rPr>
        <w:t xml:space="preserve"> a bunurilor imobiliare pe perioada fiscală;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>- pentru persoanele fizice, altele decît cele specificate la prima liniuţă – 0,1 la sută din costul bunurlor imobiliare.</w:t>
      </w:r>
    </w:p>
    <w:p w:rsidR="00667516" w:rsidRPr="00B902E8" w:rsidRDefault="00667516" w:rsidP="00667516">
      <w:pPr>
        <w:spacing w:line="360" w:lineRule="auto"/>
        <w:rPr>
          <w:lang w:val="ro-RO"/>
        </w:rPr>
      </w:pP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ab/>
        <w:t>3. În cazurile în care suprafaţa totală a locuinţelor şi a construcţiilor prncipale ale persoanelor fizice, care nu desfă</w:t>
      </w:r>
      <w:r>
        <w:rPr>
          <w:lang w:val="ro-RO"/>
        </w:rPr>
        <w:t>şoară activitate de întreprinză</w:t>
      </w:r>
      <w:r w:rsidRPr="00B902E8">
        <w:rPr>
          <w:lang w:val="ro-RO"/>
        </w:rPr>
        <w:t xml:space="preserve">tor, înregistrate cu drept de proprietate, depăşeşte </w:t>
      </w:r>
      <w:smartTag w:uri="urn:schemas-microsoft-com:office:smarttags" w:element="metricconverter">
        <w:smartTagPr>
          <w:attr w:name="ProductID" w:val="100 mﾲ"/>
        </w:smartTagPr>
        <w:r w:rsidRPr="00B902E8">
          <w:rPr>
            <w:lang w:val="ro-RO"/>
          </w:rPr>
          <w:t>100 m²</w:t>
        </w:r>
      </w:smartTag>
      <w:r>
        <w:rPr>
          <w:lang w:val="ro-RO"/>
        </w:rPr>
        <w:t xml:space="preserve"> </w:t>
      </w:r>
      <w:r w:rsidRPr="00B902E8">
        <w:rPr>
          <w:lang w:val="ro-RO"/>
        </w:rPr>
        <w:t xml:space="preserve"> inclusiv</w:t>
      </w:r>
      <w:r>
        <w:rPr>
          <w:lang w:val="ro-RO"/>
        </w:rPr>
        <w:t>,</w:t>
      </w:r>
      <w:r w:rsidRPr="00B902E8">
        <w:rPr>
          <w:lang w:val="ro-RO"/>
        </w:rPr>
        <w:t xml:space="preserve"> cotele concrete stabilite ale impozitului pe bunurle imobiliare se majorează în funcţie de suprafaţa totală, după cum urmează:</w:t>
      </w:r>
    </w:p>
    <w:p w:rsidR="00667516" w:rsidRPr="00B902E8" w:rsidRDefault="00667516" w:rsidP="00667516">
      <w:pPr>
        <w:spacing w:line="360" w:lineRule="auto"/>
        <w:rPr>
          <w:lang w:val="ro-RO"/>
        </w:rPr>
      </w:pPr>
      <w:r w:rsidRPr="00B902E8">
        <w:rPr>
          <w:lang w:val="ro-RO"/>
        </w:rPr>
        <w:t xml:space="preserve">- de la </w:t>
      </w:r>
      <w:smartTag w:uri="urn:schemas-microsoft-com:office:smarttags" w:element="metricconverter">
        <w:smartTagPr>
          <w:attr w:name="ProductID" w:val="100 mﾲ"/>
        </w:smartTagPr>
        <w:r w:rsidRPr="00B902E8">
          <w:rPr>
            <w:lang w:val="ro-RO"/>
          </w:rPr>
          <w:t>100 m²</w:t>
        </w:r>
      </w:smartTag>
      <w:r w:rsidRPr="00B902E8">
        <w:rPr>
          <w:lang w:val="ro-RO"/>
        </w:rPr>
        <w:t xml:space="preserve"> la </w:t>
      </w:r>
      <w:smartTag w:uri="urn:schemas-microsoft-com:office:smarttags" w:element="metricconverter">
        <w:smartTagPr>
          <w:attr w:name="ProductID" w:val="150 mﾲ"/>
        </w:smartTagPr>
        <w:r w:rsidRPr="00B902E8">
          <w:rPr>
            <w:lang w:val="ro-RO"/>
          </w:rPr>
          <w:t>150 m²</w:t>
        </w:r>
      </w:smartTag>
      <w:r w:rsidRPr="00B902E8">
        <w:rPr>
          <w:lang w:val="ro-RO"/>
        </w:rPr>
        <w:t>, inclusiv – de 1,5 ori;</w:t>
      </w:r>
    </w:p>
    <w:p w:rsidR="00667516" w:rsidRPr="00B902E8" w:rsidRDefault="00667516" w:rsidP="00667516">
      <w:pPr>
        <w:spacing w:line="360" w:lineRule="auto"/>
        <w:rPr>
          <w:lang w:val="en-US"/>
        </w:rPr>
      </w:pPr>
      <w:r w:rsidRPr="00B902E8">
        <w:rPr>
          <w:lang w:val="ro-RO"/>
        </w:rPr>
        <w:t xml:space="preserve">- de la 150,01 la </w:t>
      </w:r>
      <w:smartTag w:uri="urn:schemas-microsoft-com:office:smarttags" w:element="metricconverter">
        <w:smartTagPr>
          <w:attr w:name="ProductID" w:val="200 mﾲ"/>
        </w:smartTagPr>
        <w:r w:rsidRPr="00B902E8">
          <w:rPr>
            <w:lang w:val="ro-RO"/>
          </w:rPr>
          <w:t>200</w:t>
        </w:r>
        <w:r w:rsidRPr="00B902E8">
          <w:rPr>
            <w:lang w:val="en-US"/>
          </w:rPr>
          <w:t xml:space="preserve"> m²</w:t>
        </w:r>
      </w:smartTag>
      <w:r w:rsidRPr="00B902E8">
        <w:rPr>
          <w:lang w:val="en-US"/>
        </w:rPr>
        <w:t xml:space="preserve"> , </w:t>
      </w:r>
      <w:proofErr w:type="spellStart"/>
      <w:r w:rsidRPr="00B902E8">
        <w:rPr>
          <w:lang w:val="en-US"/>
        </w:rPr>
        <w:t>inclusiv</w:t>
      </w:r>
      <w:proofErr w:type="spellEnd"/>
      <w:r w:rsidRPr="00B902E8">
        <w:rPr>
          <w:lang w:val="en-US"/>
        </w:rPr>
        <w:t xml:space="preserve"> – de 2 </w:t>
      </w:r>
      <w:proofErr w:type="spellStart"/>
      <w:r w:rsidRPr="00B902E8">
        <w:rPr>
          <w:lang w:val="en-US"/>
        </w:rPr>
        <w:t>ori</w:t>
      </w:r>
      <w:proofErr w:type="spellEnd"/>
      <w:r w:rsidRPr="00B902E8">
        <w:rPr>
          <w:lang w:val="en-US"/>
        </w:rPr>
        <w:t>;</w:t>
      </w:r>
    </w:p>
    <w:p w:rsidR="00667516" w:rsidRPr="00B902E8" w:rsidRDefault="00667516" w:rsidP="00667516">
      <w:pPr>
        <w:spacing w:line="360" w:lineRule="auto"/>
        <w:rPr>
          <w:lang w:val="en-US"/>
        </w:rPr>
      </w:pPr>
      <w:r w:rsidRPr="00B902E8">
        <w:rPr>
          <w:lang w:val="ro-RO"/>
        </w:rPr>
        <w:t xml:space="preserve">- de la 200,01 la </w:t>
      </w:r>
      <w:smartTag w:uri="urn:schemas-microsoft-com:office:smarttags" w:element="metricconverter">
        <w:smartTagPr>
          <w:attr w:name="ProductID" w:val="300 mﾲ"/>
        </w:smartTagPr>
        <w:r w:rsidRPr="00B902E8">
          <w:rPr>
            <w:lang w:val="ro-RO"/>
          </w:rPr>
          <w:t>300</w:t>
        </w:r>
        <w:r w:rsidRPr="00B902E8">
          <w:rPr>
            <w:lang w:val="en-US"/>
          </w:rPr>
          <w:t xml:space="preserve"> m²</w:t>
        </w:r>
      </w:smartTag>
      <w:r>
        <w:rPr>
          <w:lang w:val="en-US"/>
        </w:rPr>
        <w:t xml:space="preserve"> , inclusive </w:t>
      </w:r>
      <w:r w:rsidRPr="00B902E8">
        <w:rPr>
          <w:lang w:val="en-US"/>
        </w:rPr>
        <w:t xml:space="preserve">– de 10 </w:t>
      </w:r>
      <w:proofErr w:type="spellStart"/>
      <w:r w:rsidRPr="00B902E8">
        <w:rPr>
          <w:lang w:val="en-US"/>
        </w:rPr>
        <w:t>ori</w:t>
      </w:r>
      <w:proofErr w:type="spellEnd"/>
      <w:r w:rsidRPr="00B902E8">
        <w:rPr>
          <w:lang w:val="en-US"/>
        </w:rPr>
        <w:t>;</w:t>
      </w:r>
    </w:p>
    <w:p w:rsidR="00667516" w:rsidRPr="00B902E8" w:rsidRDefault="00667516" w:rsidP="00667516">
      <w:pPr>
        <w:spacing w:line="360" w:lineRule="auto"/>
        <w:rPr>
          <w:lang w:val="en-US"/>
        </w:rPr>
      </w:pPr>
      <w:r w:rsidRPr="00B902E8">
        <w:rPr>
          <w:lang w:val="en-US"/>
        </w:rPr>
        <w:t xml:space="preserve">-  </w:t>
      </w:r>
      <w:proofErr w:type="spellStart"/>
      <w:proofErr w:type="gramStart"/>
      <w:r w:rsidRPr="00B902E8">
        <w:rPr>
          <w:lang w:val="en-US"/>
        </w:rPr>
        <w:t>peste</w:t>
      </w:r>
      <w:proofErr w:type="spellEnd"/>
      <w:proofErr w:type="gramEnd"/>
      <w:r w:rsidRPr="00B902E8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300 mﾲ"/>
        </w:smartTagPr>
        <w:r w:rsidRPr="00B902E8">
          <w:rPr>
            <w:lang w:val="en-US"/>
          </w:rPr>
          <w:t>300</w:t>
        </w:r>
        <w:r>
          <w:rPr>
            <w:lang w:val="en-US"/>
          </w:rPr>
          <w:t xml:space="preserve"> </w:t>
        </w:r>
        <w:r w:rsidRPr="00B902E8">
          <w:rPr>
            <w:lang w:val="ro-RO"/>
          </w:rPr>
          <w:t>m²</w:t>
        </w:r>
      </w:smartTag>
      <w:r w:rsidRPr="00B902E8">
        <w:rPr>
          <w:lang w:val="ro-RO"/>
        </w:rPr>
        <w:t xml:space="preserve"> - de 15 ori</w:t>
      </w:r>
    </w:p>
    <w:p w:rsidR="00667516" w:rsidRPr="00B902E8" w:rsidRDefault="00667516" w:rsidP="00667516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Construcție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principală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construcție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înregistrată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fizice</w:t>
      </w:r>
      <w:proofErr w:type="spellEnd"/>
      <w:r>
        <w:rPr>
          <w:lang w:val="en-US"/>
        </w:rPr>
        <w:t xml:space="preserve">, care are </w:t>
      </w:r>
      <w:proofErr w:type="spellStart"/>
      <w:r>
        <w:rPr>
          <w:lang w:val="en-US"/>
        </w:rPr>
        <w:t>destinație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locuință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nu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antrenată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înreprinzător</w:t>
      </w:r>
      <w:proofErr w:type="spellEnd"/>
      <w:r>
        <w:rPr>
          <w:lang w:val="en-US"/>
        </w:rPr>
        <w:t>.</w:t>
      </w:r>
    </w:p>
    <w:p w:rsidR="00667516" w:rsidRPr="00B902E8" w:rsidRDefault="00667516" w:rsidP="00667516">
      <w:pPr>
        <w:rPr>
          <w:lang w:val="ro-RO"/>
        </w:rPr>
      </w:pPr>
      <w:r w:rsidRPr="00B902E8">
        <w:rPr>
          <w:lang w:val="ro-RO"/>
        </w:rPr>
        <w:tab/>
      </w:r>
    </w:p>
    <w:p w:rsidR="00667516" w:rsidRPr="00667516" w:rsidRDefault="00667516">
      <w:pPr>
        <w:rPr>
          <w:lang w:val="ro-RO"/>
        </w:rPr>
      </w:pPr>
      <w:r w:rsidRPr="00B902E8">
        <w:rPr>
          <w:lang w:val="ro-RO"/>
        </w:rPr>
        <w:tab/>
        <w:t>Secretarul Consiliului</w:t>
      </w:r>
      <w:r w:rsidRPr="00B902E8">
        <w:rPr>
          <w:lang w:val="ro-RO"/>
        </w:rPr>
        <w:tab/>
      </w:r>
      <w:r w:rsidRPr="00B902E8">
        <w:rPr>
          <w:lang w:val="ro-RO"/>
        </w:rPr>
        <w:tab/>
      </w:r>
      <w:r w:rsidRPr="00B902E8">
        <w:rPr>
          <w:lang w:val="ro-RO"/>
        </w:rPr>
        <w:tab/>
      </w:r>
      <w:r w:rsidRPr="00B902E8">
        <w:rPr>
          <w:lang w:val="ro-RO"/>
        </w:rPr>
        <w:tab/>
      </w:r>
      <w:r w:rsidRPr="00B902E8">
        <w:rPr>
          <w:lang w:val="ro-RO"/>
        </w:rPr>
        <w:tab/>
        <w:t>Coşciug Mariana</w:t>
      </w:r>
    </w:p>
    <w:sectPr w:rsidR="00667516" w:rsidRPr="0066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516"/>
    <w:rsid w:val="0066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2017-03-06T11:17:00Z</dcterms:created>
  <dcterms:modified xsi:type="dcterms:W3CDTF">2017-03-06T11:18:00Z</dcterms:modified>
</cp:coreProperties>
</file>