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A0" w:rsidRPr="00807CA4" w:rsidRDefault="00DF19A0" w:rsidP="00DF19A0">
      <w:pPr>
        <w:jc w:val="center"/>
        <w:rPr>
          <w:b/>
          <w:sz w:val="32"/>
          <w:szCs w:val="32"/>
        </w:rPr>
      </w:pPr>
      <w:r>
        <w:rPr>
          <w:noProof/>
          <w:sz w:val="22"/>
          <w:szCs w:val="22"/>
          <w:lang w:val="ru-RU"/>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-234315</wp:posOffset>
            </wp:positionV>
            <wp:extent cx="1028700" cy="8858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37500" t="14999" b="17500"/>
                    <a:stretch>
                      <a:fillRect/>
                    </a:stretch>
                  </pic:blipFill>
                  <pic:spPr bwMode="auto">
                    <a:xfrm>
                      <a:off x="0" y="0"/>
                      <a:ext cx="1028700" cy="885825"/>
                    </a:xfrm>
                    <a:prstGeom prst="rect">
                      <a:avLst/>
                    </a:prstGeom>
                    <a:noFill/>
                  </pic:spPr>
                </pic:pic>
              </a:graphicData>
            </a:graphic>
          </wp:anchor>
        </w:drawing>
      </w:r>
      <w:r>
        <w:rPr>
          <w:noProof/>
          <w:sz w:val="22"/>
          <w:szCs w:val="22"/>
          <w:lang w:val="ru-RU"/>
        </w:rPr>
        <w:drawing>
          <wp:anchor distT="0" distB="0" distL="114300" distR="114300" simplePos="0" relativeHeight="251660288" behindDoc="0" locked="0" layoutInCell="1" allowOverlap="1">
            <wp:simplePos x="0" y="0"/>
            <wp:positionH relativeFrom="column">
              <wp:posOffset>4920615</wp:posOffset>
            </wp:positionH>
            <wp:positionV relativeFrom="paragraph">
              <wp:posOffset>-184150</wp:posOffset>
            </wp:positionV>
            <wp:extent cx="748030" cy="90233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6000" contrast="12000"/>
                    </a:blip>
                    <a:srcRect l="10606" t="16667" r="75757" b="39999"/>
                    <a:stretch>
                      <a:fillRect/>
                    </a:stretch>
                  </pic:blipFill>
                  <pic:spPr bwMode="auto">
                    <a:xfrm>
                      <a:off x="0" y="0"/>
                      <a:ext cx="748030" cy="902335"/>
                    </a:xfrm>
                    <a:prstGeom prst="rect">
                      <a:avLst/>
                    </a:prstGeom>
                    <a:noFill/>
                  </pic:spPr>
                </pic:pic>
              </a:graphicData>
            </a:graphic>
          </wp:anchor>
        </w:drawing>
      </w:r>
      <w:r w:rsidRPr="00807CA4">
        <w:rPr>
          <w:b/>
          <w:sz w:val="32"/>
          <w:szCs w:val="32"/>
        </w:rPr>
        <w:t>REPUBLICA MOLDOVA</w:t>
      </w:r>
    </w:p>
    <w:p w:rsidR="00DF19A0" w:rsidRPr="00807CA4" w:rsidRDefault="00DF19A0" w:rsidP="00DF19A0">
      <w:pPr>
        <w:pStyle w:val="Heading1"/>
        <w:jc w:val="center"/>
        <w:rPr>
          <w:b/>
          <w:sz w:val="32"/>
          <w:szCs w:val="32"/>
        </w:rPr>
      </w:pPr>
      <w:r w:rsidRPr="00807CA4">
        <w:rPr>
          <w:b/>
          <w:sz w:val="32"/>
          <w:szCs w:val="32"/>
        </w:rPr>
        <w:t>CONSILIUL RAIONAL CIMIŞLIA</w:t>
      </w:r>
    </w:p>
    <w:p w:rsidR="00DF19A0" w:rsidRPr="00807CA4" w:rsidRDefault="00DF19A0" w:rsidP="00DF19A0">
      <w:pPr>
        <w:jc w:val="center"/>
      </w:pPr>
    </w:p>
    <w:p w:rsidR="00DF19A0" w:rsidRPr="00807CA4" w:rsidRDefault="002870C4" w:rsidP="00DF19A0">
      <w:pPr>
        <w:pStyle w:val="1"/>
        <w:jc w:val="center"/>
        <w:rPr>
          <w:rFonts w:ascii="Times New Roman" w:hAnsi="Times New Roman" w:cs="Times New Roman"/>
          <w:lang w:val="ro-RO"/>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8" o:title="" grayscale="t" bilevel="t"/>
          </v:shape>
        </w:pict>
      </w:r>
    </w:p>
    <w:p w:rsidR="00DF19A0" w:rsidRPr="00807CA4" w:rsidRDefault="00DF19A0" w:rsidP="00DF19A0">
      <w:pPr>
        <w:pStyle w:val="1"/>
        <w:jc w:val="center"/>
        <w:rPr>
          <w:rFonts w:ascii="Times New Roman" w:hAnsi="Times New Roman" w:cs="Times New Roman"/>
          <w:lang w:val="ro-RO"/>
        </w:rPr>
      </w:pPr>
    </w:p>
    <w:p w:rsidR="00DF19A0" w:rsidRPr="00807CA4" w:rsidRDefault="00DF19A0" w:rsidP="00DF19A0">
      <w:pPr>
        <w:jc w:val="center"/>
        <w:rPr>
          <w:b/>
          <w:spacing w:val="60"/>
          <w:sz w:val="40"/>
          <w:szCs w:val="40"/>
        </w:rPr>
      </w:pPr>
      <w:r w:rsidRPr="00807CA4">
        <w:rPr>
          <w:b/>
          <w:bCs/>
        </w:rPr>
        <w:t xml:space="preserve"> </w:t>
      </w:r>
      <w:r w:rsidRPr="00807CA4">
        <w:rPr>
          <w:b/>
          <w:spacing w:val="60"/>
          <w:sz w:val="40"/>
          <w:szCs w:val="40"/>
        </w:rPr>
        <w:t>DECIZIE</w:t>
      </w:r>
    </w:p>
    <w:p w:rsidR="00DF19A0" w:rsidRPr="00807CA4" w:rsidRDefault="00DF19A0" w:rsidP="00DF19A0">
      <w:pPr>
        <w:jc w:val="center"/>
        <w:rPr>
          <w:b/>
          <w:spacing w:val="60"/>
          <w:sz w:val="40"/>
          <w:szCs w:val="40"/>
        </w:rPr>
      </w:pPr>
      <w:r w:rsidRPr="00807CA4">
        <w:rPr>
          <w:b/>
          <w:spacing w:val="60"/>
          <w:sz w:val="40"/>
          <w:szCs w:val="40"/>
        </w:rPr>
        <w:tab/>
      </w:r>
      <w:r w:rsidRPr="00807CA4">
        <w:rPr>
          <w:b/>
          <w:spacing w:val="60"/>
          <w:sz w:val="40"/>
          <w:szCs w:val="40"/>
        </w:rPr>
        <w:tab/>
      </w:r>
      <w:r w:rsidRPr="00807CA4">
        <w:rPr>
          <w:b/>
          <w:spacing w:val="60"/>
          <w:sz w:val="40"/>
          <w:szCs w:val="40"/>
        </w:rPr>
        <w:tab/>
      </w:r>
      <w:r w:rsidRPr="00807CA4">
        <w:rPr>
          <w:b/>
          <w:spacing w:val="60"/>
          <w:sz w:val="40"/>
          <w:szCs w:val="40"/>
        </w:rPr>
        <w:tab/>
      </w:r>
      <w:r w:rsidRPr="00807CA4">
        <w:rPr>
          <w:b/>
          <w:spacing w:val="60"/>
          <w:sz w:val="40"/>
          <w:szCs w:val="40"/>
        </w:rPr>
        <w:tab/>
      </w:r>
      <w:r w:rsidRPr="00807CA4">
        <w:rPr>
          <w:b/>
          <w:spacing w:val="60"/>
          <w:sz w:val="40"/>
          <w:szCs w:val="40"/>
        </w:rPr>
        <w:tab/>
      </w:r>
      <w:r w:rsidRPr="00807CA4">
        <w:rPr>
          <w:b/>
          <w:spacing w:val="60"/>
          <w:sz w:val="28"/>
          <w:szCs w:val="28"/>
        </w:rPr>
        <w:t xml:space="preserve">       </w:t>
      </w:r>
      <w:r w:rsidR="00832A2E">
        <w:rPr>
          <w:b/>
          <w:spacing w:val="60"/>
          <w:sz w:val="28"/>
          <w:szCs w:val="28"/>
        </w:rPr>
        <w:tab/>
      </w:r>
      <w:r w:rsidR="00832A2E">
        <w:rPr>
          <w:b/>
          <w:spacing w:val="60"/>
          <w:sz w:val="28"/>
          <w:szCs w:val="28"/>
        </w:rPr>
        <w:tab/>
      </w:r>
      <w:r w:rsidR="00832A2E">
        <w:rPr>
          <w:b/>
          <w:spacing w:val="60"/>
          <w:sz w:val="28"/>
          <w:szCs w:val="28"/>
        </w:rPr>
        <w:tab/>
        <w:t xml:space="preserve">  </w:t>
      </w:r>
      <w:r w:rsidRPr="00807CA4">
        <w:rPr>
          <w:b/>
          <w:spacing w:val="60"/>
          <w:sz w:val="28"/>
          <w:szCs w:val="28"/>
        </w:rPr>
        <w:t xml:space="preserve"> </w:t>
      </w:r>
      <w:r w:rsidR="00832A2E">
        <w:rPr>
          <w:b/>
          <w:spacing w:val="60"/>
          <w:sz w:val="28"/>
          <w:szCs w:val="28"/>
        </w:rPr>
        <w:t>PROIECT</w:t>
      </w:r>
    </w:p>
    <w:p w:rsidR="00DF19A0" w:rsidRPr="001256BD" w:rsidRDefault="00DF19A0" w:rsidP="00DF19A0">
      <w:pPr>
        <w:tabs>
          <w:tab w:val="left" w:pos="8175"/>
        </w:tabs>
        <w:jc w:val="both"/>
        <w:rPr>
          <w:b/>
          <w:bCs/>
        </w:rPr>
      </w:pPr>
      <w:r w:rsidRPr="001256BD">
        <w:rPr>
          <w:b/>
          <w:bCs/>
        </w:rPr>
        <w:t>Din _</w:t>
      </w:r>
      <w:r w:rsidR="002870C4">
        <w:rPr>
          <w:b/>
          <w:bCs/>
        </w:rPr>
        <w:t xml:space="preserve">22 </w:t>
      </w:r>
      <w:r w:rsidR="003F3B10" w:rsidRPr="001256BD">
        <w:rPr>
          <w:b/>
          <w:bCs/>
        </w:rPr>
        <w:t xml:space="preserve">iunie </w:t>
      </w:r>
      <w:r w:rsidRPr="001256BD">
        <w:rPr>
          <w:b/>
          <w:bCs/>
        </w:rPr>
        <w:t xml:space="preserve"> 2018                                                                                            nr.</w:t>
      </w:r>
      <w:r w:rsidR="003F3B10" w:rsidRPr="001256BD">
        <w:rPr>
          <w:b/>
          <w:bCs/>
        </w:rPr>
        <w:t xml:space="preserve"> 03/</w:t>
      </w:r>
      <w:r w:rsidRPr="001256BD">
        <w:rPr>
          <w:b/>
          <w:bCs/>
        </w:rPr>
        <w:t>_</w:t>
      </w:r>
      <w:r w:rsidR="002870C4">
        <w:rPr>
          <w:b/>
          <w:bCs/>
        </w:rPr>
        <w:t>22</w:t>
      </w:r>
    </w:p>
    <w:p w:rsidR="00DF19A0" w:rsidRPr="00BD5EDE" w:rsidRDefault="00DF19A0" w:rsidP="00DF19A0">
      <w:pPr>
        <w:tabs>
          <w:tab w:val="left" w:pos="8175"/>
        </w:tabs>
        <w:jc w:val="both"/>
        <w:rPr>
          <w:b/>
          <w:bCs/>
        </w:rPr>
      </w:pPr>
    </w:p>
    <w:p w:rsidR="00DF19A0" w:rsidRPr="00BD5EDE" w:rsidRDefault="00F4445B" w:rsidP="00DF19A0">
      <w:pPr>
        <w:tabs>
          <w:tab w:val="left" w:pos="8175"/>
        </w:tabs>
        <w:jc w:val="both"/>
        <w:rPr>
          <w:b/>
          <w:bCs/>
        </w:rPr>
      </w:pPr>
      <w:r>
        <w:rPr>
          <w:b/>
        </w:rPr>
        <w:t>Cu privire la transmitere</w:t>
      </w:r>
      <w:r w:rsidR="00DF19A0" w:rsidRPr="00BD5EDE">
        <w:rPr>
          <w:b/>
        </w:rPr>
        <w:t xml:space="preserve"> </w:t>
      </w:r>
      <w:r w:rsidR="00BD5EDE" w:rsidRPr="00BD5EDE">
        <w:rPr>
          <w:b/>
        </w:rPr>
        <w:t>în gestiune economică</w:t>
      </w:r>
      <w:r>
        <w:rPr>
          <w:b/>
        </w:rPr>
        <w:t>,</w:t>
      </w:r>
      <w:r w:rsidR="00BD5EDE" w:rsidRPr="00BD5EDE">
        <w:rPr>
          <w:b/>
        </w:rPr>
        <w:t xml:space="preserve"> prin contract de</w:t>
      </w:r>
      <w:r w:rsidR="00DF19A0" w:rsidRPr="00BD5EDE">
        <w:rPr>
          <w:b/>
        </w:rPr>
        <w:t xml:space="preserve"> comodat</w:t>
      </w:r>
      <w:r>
        <w:rPr>
          <w:b/>
        </w:rPr>
        <w:t>,</w:t>
      </w:r>
    </w:p>
    <w:p w:rsidR="00DF19A0" w:rsidRPr="001256BD" w:rsidRDefault="00DF19A0" w:rsidP="00DF19A0">
      <w:pPr>
        <w:tabs>
          <w:tab w:val="left" w:pos="8175"/>
        </w:tabs>
        <w:jc w:val="both"/>
        <w:rPr>
          <w:b/>
          <w:bCs/>
        </w:rPr>
      </w:pPr>
      <w:r w:rsidRPr="00BD5EDE">
        <w:rPr>
          <w:b/>
        </w:rPr>
        <w:t xml:space="preserve"> a unor bunuri imobile, proprietate a raionului Cimișlia</w:t>
      </w:r>
    </w:p>
    <w:p w:rsidR="00DF19A0" w:rsidRPr="001256BD" w:rsidRDefault="00DF19A0" w:rsidP="00DF19A0">
      <w:pPr>
        <w:ind w:firstLine="540"/>
        <w:jc w:val="both"/>
      </w:pPr>
    </w:p>
    <w:p w:rsidR="00DF19A0" w:rsidRPr="001256BD" w:rsidRDefault="00DF19A0" w:rsidP="006B2EF2">
      <w:pPr>
        <w:jc w:val="both"/>
        <w:rPr>
          <w:b/>
        </w:rPr>
      </w:pPr>
      <w:r w:rsidRPr="001256BD">
        <w:t xml:space="preserve">În conformitate cu prevederile art.4 (2) din Legea privind descentralizarea administrativă nr.435-XVI din 28.12.2006, art. 4 lit (g); art.43 (c), art.46 din Legea nr.436–XVI din 28.12.2006 privind administraţia publică locală, art.2 (c) din Legea nr.523-XIV din 16 iulie 1999 cu privire la proprietatea publică a unităţilor administrativ-teritoriale, Hotărîrea Guvernului nr.901 din 31.12.2015 </w:t>
      </w:r>
      <w:proofErr w:type="spellStart"/>
      <w:r w:rsidR="002870C4">
        <w:rPr>
          <w:rFonts w:eastAsia="Times New Roman"/>
          <w:bCs/>
          <w:color w:val="000000"/>
          <w:lang w:val="en-US"/>
        </w:rPr>
        <w:t>pentru</w:t>
      </w:r>
      <w:proofErr w:type="spellEnd"/>
      <w:r w:rsidR="002870C4">
        <w:rPr>
          <w:rFonts w:eastAsia="Times New Roman"/>
          <w:bCs/>
          <w:color w:val="000000"/>
          <w:lang w:val="en-US"/>
        </w:rPr>
        <w:t xml:space="preserve"> </w:t>
      </w:r>
      <w:proofErr w:type="spellStart"/>
      <w:r w:rsidR="002870C4">
        <w:rPr>
          <w:rFonts w:eastAsia="Times New Roman"/>
          <w:bCs/>
          <w:color w:val="000000"/>
          <w:lang w:val="en-US"/>
        </w:rPr>
        <w:t>apro</w:t>
      </w:r>
      <w:r w:rsidRPr="001256BD">
        <w:rPr>
          <w:rFonts w:eastAsia="Times New Roman"/>
          <w:bCs/>
          <w:color w:val="000000"/>
          <w:lang w:val="en-US"/>
        </w:rPr>
        <w:t>barea</w:t>
      </w:r>
      <w:proofErr w:type="spellEnd"/>
      <w:r w:rsidRPr="001256BD">
        <w:rPr>
          <w:rFonts w:eastAsia="Times New Roman"/>
          <w:bCs/>
          <w:color w:val="000000"/>
          <w:lang w:val="en-US"/>
        </w:rPr>
        <w:t xml:space="preserve"> </w:t>
      </w:r>
      <w:proofErr w:type="spellStart"/>
      <w:r w:rsidRPr="001256BD">
        <w:rPr>
          <w:rFonts w:eastAsia="Times New Roman"/>
          <w:bCs/>
          <w:color w:val="000000"/>
          <w:lang w:val="en-US"/>
        </w:rPr>
        <w:t>Regulamentului</w:t>
      </w:r>
      <w:proofErr w:type="spellEnd"/>
      <w:r w:rsidRPr="001256BD">
        <w:rPr>
          <w:rFonts w:eastAsia="Times New Roman"/>
          <w:bCs/>
          <w:color w:val="000000"/>
          <w:lang w:val="en-US"/>
        </w:rPr>
        <w:t xml:space="preserve"> cu </w:t>
      </w:r>
      <w:proofErr w:type="spellStart"/>
      <w:r w:rsidRPr="001256BD">
        <w:rPr>
          <w:rFonts w:eastAsia="Times New Roman"/>
          <w:bCs/>
          <w:color w:val="000000"/>
          <w:lang w:val="en-US"/>
        </w:rPr>
        <w:t>privire</w:t>
      </w:r>
      <w:proofErr w:type="spellEnd"/>
      <w:r w:rsidRPr="001256BD">
        <w:rPr>
          <w:rFonts w:eastAsia="Times New Roman"/>
          <w:bCs/>
          <w:color w:val="000000"/>
          <w:lang w:val="en-US"/>
        </w:rPr>
        <w:t xml:space="preserve"> la </w:t>
      </w:r>
      <w:proofErr w:type="spellStart"/>
      <w:r w:rsidRPr="001256BD">
        <w:rPr>
          <w:rFonts w:eastAsia="Times New Roman"/>
          <w:bCs/>
          <w:color w:val="000000"/>
          <w:lang w:val="en-US"/>
        </w:rPr>
        <w:t>modul</w:t>
      </w:r>
      <w:proofErr w:type="spellEnd"/>
      <w:r w:rsidRPr="001256BD">
        <w:rPr>
          <w:rFonts w:eastAsia="Times New Roman"/>
          <w:bCs/>
          <w:color w:val="000000"/>
          <w:lang w:val="en-US"/>
        </w:rPr>
        <w:t xml:space="preserve"> de </w:t>
      </w:r>
      <w:proofErr w:type="spellStart"/>
      <w:r w:rsidRPr="001256BD">
        <w:rPr>
          <w:rFonts w:eastAsia="Times New Roman"/>
          <w:bCs/>
          <w:color w:val="000000"/>
          <w:lang w:val="en-US"/>
        </w:rPr>
        <w:t>transmitere</w:t>
      </w:r>
      <w:proofErr w:type="spellEnd"/>
      <w:r w:rsidRPr="001256BD">
        <w:rPr>
          <w:rFonts w:eastAsia="Times New Roman"/>
          <w:bCs/>
          <w:color w:val="000000"/>
          <w:lang w:val="en-US"/>
        </w:rPr>
        <w:t xml:space="preserve"> a </w:t>
      </w:r>
      <w:proofErr w:type="spellStart"/>
      <w:r w:rsidRPr="001256BD">
        <w:rPr>
          <w:rFonts w:eastAsia="Times New Roman"/>
          <w:bCs/>
          <w:color w:val="000000"/>
          <w:lang w:val="en-US"/>
        </w:rPr>
        <w:t>bunurilor</w:t>
      </w:r>
      <w:proofErr w:type="spellEnd"/>
      <w:r w:rsidRPr="001256BD">
        <w:rPr>
          <w:rFonts w:eastAsia="Times New Roman"/>
          <w:bCs/>
          <w:color w:val="000000"/>
          <w:lang w:val="en-US"/>
        </w:rPr>
        <w:t xml:space="preserve">  </w:t>
      </w:r>
      <w:proofErr w:type="spellStart"/>
      <w:r w:rsidRPr="001256BD">
        <w:rPr>
          <w:rFonts w:eastAsia="Times New Roman"/>
          <w:bCs/>
          <w:color w:val="000000"/>
          <w:lang w:val="en-US"/>
        </w:rPr>
        <w:t>proprietate</w:t>
      </w:r>
      <w:proofErr w:type="spellEnd"/>
      <w:r w:rsidRPr="001256BD">
        <w:rPr>
          <w:rFonts w:eastAsia="Times New Roman"/>
          <w:bCs/>
          <w:color w:val="000000"/>
          <w:lang w:val="en-US"/>
        </w:rPr>
        <w:t xml:space="preserve"> </w:t>
      </w:r>
      <w:proofErr w:type="spellStart"/>
      <w:r w:rsidRPr="001256BD">
        <w:rPr>
          <w:rFonts w:eastAsia="Times New Roman"/>
          <w:bCs/>
          <w:color w:val="000000"/>
          <w:lang w:val="en-US"/>
        </w:rPr>
        <w:t>publică</w:t>
      </w:r>
      <w:proofErr w:type="spellEnd"/>
      <w:r w:rsidR="002870C4">
        <w:t>, Consiliul r</w:t>
      </w:r>
      <w:r w:rsidRPr="001256BD">
        <w:t>aional Cimişlia</w:t>
      </w:r>
      <w:r w:rsidRPr="001256BD">
        <w:rPr>
          <w:b/>
        </w:rPr>
        <w:t xml:space="preserve"> DECIDE:</w:t>
      </w:r>
    </w:p>
    <w:p w:rsidR="00832A2E" w:rsidRPr="001256BD" w:rsidRDefault="00832A2E" w:rsidP="00DF19A0"/>
    <w:p w:rsidR="00DF19A0" w:rsidRDefault="00DF19A0" w:rsidP="00D8042D">
      <w:pPr>
        <w:numPr>
          <w:ilvl w:val="0"/>
          <w:numId w:val="1"/>
        </w:numPr>
        <w:jc w:val="both"/>
      </w:pPr>
      <w:r w:rsidRPr="001256BD">
        <w:t xml:space="preserve">A transmite în </w:t>
      </w:r>
      <w:r w:rsidR="006D3A37">
        <w:t>gestiune economică</w:t>
      </w:r>
      <w:r w:rsidR="00F4445B">
        <w:t>,</w:t>
      </w:r>
      <w:r w:rsidR="006D3A37">
        <w:t xml:space="preserve"> prin contract de</w:t>
      </w:r>
      <w:r w:rsidRPr="001256BD">
        <w:t xml:space="preserve"> comodat</w:t>
      </w:r>
      <w:r w:rsidR="00F4445B">
        <w:t>,</w:t>
      </w:r>
      <w:r w:rsidRPr="001256BD">
        <w:t xml:space="preserve"> IMSP </w:t>
      </w:r>
      <w:r w:rsidR="000A7E59" w:rsidRPr="0040426E">
        <w:rPr>
          <w:lang w:val="en-US"/>
        </w:rPr>
        <w:t>“</w:t>
      </w:r>
      <w:r w:rsidRPr="001256BD">
        <w:t>Spitalul raional Cimișlia</w:t>
      </w:r>
      <w:r w:rsidR="000A7E59" w:rsidRPr="001256BD">
        <w:t>”</w:t>
      </w:r>
      <w:r w:rsidR="002C7818" w:rsidRPr="001256BD">
        <w:t xml:space="preserve"> </w:t>
      </w:r>
      <w:r w:rsidR="00456F4C" w:rsidRPr="001256BD">
        <w:t>pe un termen de 10 ani</w:t>
      </w:r>
      <w:r w:rsidR="00F4445B">
        <w:t>, fară</w:t>
      </w:r>
      <w:r w:rsidR="002870C4">
        <w:t xml:space="preserve"> drept de înstră</w:t>
      </w:r>
      <w:r w:rsidR="00456F4C">
        <w:t>inare,</w:t>
      </w:r>
      <w:r w:rsidR="00456F4C" w:rsidRPr="001256BD">
        <w:t xml:space="preserve"> </w:t>
      </w:r>
      <w:r w:rsidR="002C7818" w:rsidRPr="001256BD">
        <w:t>bunurile imobile</w:t>
      </w:r>
      <w:r w:rsidR="00D86794" w:rsidRPr="001256BD">
        <w:t>, proprietate a raionului Cimișlia, situate pe str. Alexandru cel Bun, 133, or. Cimișlia</w:t>
      </w:r>
      <w:r w:rsidR="000A7E59" w:rsidRPr="001256BD">
        <w:t xml:space="preserve">, </w:t>
      </w:r>
      <w:r w:rsidR="00356883">
        <w:t xml:space="preserve"> înregistrate în Registrul Bunurilor Imobile,</w:t>
      </w:r>
      <w:r w:rsidR="002C7818" w:rsidRPr="001256BD">
        <w:t xml:space="preserve"> (</w:t>
      </w:r>
      <w:r w:rsidR="00456F4C">
        <w:t>anexa</w:t>
      </w:r>
      <w:r w:rsidR="00356883">
        <w:t xml:space="preserve"> 1</w:t>
      </w:r>
      <w:r w:rsidR="002C7818" w:rsidRPr="001256BD">
        <w:t>)</w:t>
      </w:r>
      <w:r w:rsidR="00356883">
        <w:t xml:space="preserve"> </w:t>
      </w:r>
      <w:r w:rsidR="00456F4C">
        <w:t>și cele ce sunt</w:t>
      </w:r>
      <w:r w:rsidR="00356883">
        <w:t xml:space="preserve"> la balanța contabilă </w:t>
      </w:r>
      <w:r w:rsidR="00456F4C">
        <w:t xml:space="preserve">a </w:t>
      </w:r>
      <w:r w:rsidR="00356883">
        <w:t>Consiliului raional Cimișlia</w:t>
      </w:r>
      <w:r w:rsidR="00F4445B">
        <w:t>,</w:t>
      </w:r>
      <w:r w:rsidR="00356883">
        <w:t xml:space="preserve"> </w:t>
      </w:r>
      <w:r w:rsidR="00456F4C">
        <w:t>care</w:t>
      </w:r>
      <w:r w:rsidR="00356883">
        <w:t xml:space="preserve"> urmeaza a fi înregistrate în Registrul Bunurilor Imobile </w:t>
      </w:r>
      <w:r w:rsidR="00456F4C">
        <w:t>(anexa</w:t>
      </w:r>
      <w:r w:rsidR="00356883">
        <w:t xml:space="preserve"> 2</w:t>
      </w:r>
      <w:r w:rsidR="00356883" w:rsidRPr="001256BD">
        <w:t>)</w:t>
      </w:r>
      <w:r w:rsidR="00356883">
        <w:t>.</w:t>
      </w:r>
    </w:p>
    <w:p w:rsidR="00EA63D9" w:rsidRPr="001256BD" w:rsidRDefault="00EA63D9" w:rsidP="00EA63D9">
      <w:pPr>
        <w:numPr>
          <w:ilvl w:val="0"/>
          <w:numId w:val="1"/>
        </w:numPr>
        <w:jc w:val="both"/>
      </w:pPr>
      <w:r w:rsidRPr="001256BD">
        <w:t xml:space="preserve">A transmite  </w:t>
      </w:r>
      <w:r w:rsidR="006D3A37" w:rsidRPr="001256BD">
        <w:t xml:space="preserve">în </w:t>
      </w:r>
      <w:r w:rsidR="00F4445B">
        <w:t xml:space="preserve">gestiune economică, </w:t>
      </w:r>
      <w:r w:rsidR="006D3A37">
        <w:t>prin contract de</w:t>
      </w:r>
      <w:r w:rsidRPr="001256BD">
        <w:t xml:space="preserve"> comodat</w:t>
      </w:r>
      <w:r w:rsidR="00F4445B">
        <w:t>,</w:t>
      </w:r>
      <w:r w:rsidRPr="001256BD">
        <w:t xml:space="preserve"> IMSP </w:t>
      </w:r>
      <w:r w:rsidRPr="001256BD">
        <w:rPr>
          <w:lang w:val="en-US"/>
        </w:rPr>
        <w:t>“</w:t>
      </w:r>
      <w:r>
        <w:t xml:space="preserve">Centrul </w:t>
      </w:r>
      <w:r w:rsidR="002870C4">
        <w:t>de să</w:t>
      </w:r>
      <w:r w:rsidR="00F069CB">
        <w:t>natate</w:t>
      </w:r>
      <w:r w:rsidRPr="001256BD">
        <w:t xml:space="preserve"> Cimișlia”</w:t>
      </w:r>
      <w:r w:rsidR="00F4445B">
        <w:t>,</w:t>
      </w:r>
      <w:r w:rsidRPr="001256BD">
        <w:t xml:space="preserve"> pe un termen de 10 ani</w:t>
      </w:r>
      <w:r w:rsidR="00F4445B">
        <w:t xml:space="preserve"> </w:t>
      </w:r>
      <w:r w:rsidR="002870C4">
        <w:t>,</w:t>
      </w:r>
      <w:r w:rsidR="00F4445B">
        <w:t>fară</w:t>
      </w:r>
      <w:r>
        <w:t xml:space="preserve"> drept de înstrainare,</w:t>
      </w:r>
      <w:r w:rsidRPr="001256BD">
        <w:t xml:space="preserve"> bunurile imobile, proprietate a raionului Cimișlia, situate pe str. Alexandru cel Bun, 133, or. Cimișlia </w:t>
      </w:r>
      <w:r>
        <w:t xml:space="preserve"> (anexa</w:t>
      </w:r>
      <w:r w:rsidR="00F069CB">
        <w:t xml:space="preserve"> 3</w:t>
      </w:r>
      <w:r w:rsidRPr="001256BD">
        <w:t>)</w:t>
      </w:r>
      <w:r>
        <w:t>.</w:t>
      </w:r>
    </w:p>
    <w:p w:rsidR="00DF19A0" w:rsidRPr="001256BD" w:rsidRDefault="00842161" w:rsidP="00DF19A0">
      <w:pPr>
        <w:numPr>
          <w:ilvl w:val="0"/>
          <w:numId w:val="1"/>
        </w:numPr>
        <w:jc w:val="both"/>
      </w:pPr>
      <w:r w:rsidRPr="001256BD">
        <w:t xml:space="preserve">A transmite  </w:t>
      </w:r>
      <w:r w:rsidR="0040426E" w:rsidRPr="001256BD">
        <w:t xml:space="preserve">în </w:t>
      </w:r>
      <w:r w:rsidR="0040426E">
        <w:t>gestiune economică</w:t>
      </w:r>
      <w:r w:rsidR="00F4445B">
        <w:t>,</w:t>
      </w:r>
      <w:r w:rsidR="0040426E">
        <w:t xml:space="preserve"> prin contract de</w:t>
      </w:r>
      <w:r w:rsidRPr="001256BD">
        <w:t xml:space="preserve"> comodat</w:t>
      </w:r>
      <w:r w:rsidR="00F4445B">
        <w:t>,</w:t>
      </w:r>
      <w:r w:rsidRPr="001256BD">
        <w:t xml:space="preserve"> Azilului de bătrîni</w:t>
      </w:r>
      <w:r w:rsidR="00DF19A0" w:rsidRPr="001256BD">
        <w:t xml:space="preserve"> </w:t>
      </w:r>
      <w:r w:rsidR="00F4445B">
        <w:t xml:space="preserve">și invalizi din raionul Cimișlia, </w:t>
      </w:r>
      <w:r w:rsidR="00F4445B" w:rsidRPr="001256BD">
        <w:t xml:space="preserve">pe </w:t>
      </w:r>
      <w:r w:rsidR="002870C4">
        <w:t>un termen de 10</w:t>
      </w:r>
      <w:r w:rsidR="00F4445B">
        <w:t xml:space="preserve"> ani </w:t>
      </w:r>
      <w:r w:rsidR="002870C4">
        <w:t xml:space="preserve">, </w:t>
      </w:r>
      <w:r w:rsidR="00F4445B">
        <w:t xml:space="preserve">fară drept de înstrainare, </w:t>
      </w:r>
      <w:r w:rsidR="00DF19A0" w:rsidRPr="001256BD">
        <w:t>bunurile imobile</w:t>
      </w:r>
      <w:r w:rsidR="00F4445B">
        <w:t>,</w:t>
      </w:r>
      <w:r w:rsidRPr="001256BD">
        <w:t xml:space="preserve"> proprietate a raionului Cimișlia</w:t>
      </w:r>
      <w:r w:rsidR="00DF19A0" w:rsidRPr="001256BD">
        <w:t xml:space="preserve">: teren cu nr. cadastral </w:t>
      </w:r>
      <w:r w:rsidR="00DF19A0" w:rsidRPr="001256BD">
        <w:rPr>
          <w:bCs/>
          <w:color w:val="000000"/>
          <w:shd w:val="clear" w:color="auto" w:fill="FFFFFF"/>
        </w:rPr>
        <w:t>2901312.196</w:t>
      </w:r>
      <w:r w:rsidR="00DF19A0" w:rsidRPr="001256BD">
        <w:t xml:space="preserve"> și suprafața de 0.9113 ha, construcție de sănătate, asistență socială cu nr. cadastral </w:t>
      </w:r>
      <w:r w:rsidR="00DF19A0" w:rsidRPr="001256BD">
        <w:rPr>
          <w:bCs/>
          <w:color w:val="000000"/>
          <w:shd w:val="clear" w:color="auto" w:fill="FFFFFF"/>
        </w:rPr>
        <w:t xml:space="preserve">2901312.196.01 și </w:t>
      </w:r>
      <w:r w:rsidR="00DF19A0" w:rsidRPr="001256BD">
        <w:t xml:space="preserve">suprafața 1010.4 m2, construcție cu nr. cadastral </w:t>
      </w:r>
      <w:r w:rsidR="00DF19A0" w:rsidRPr="001256BD">
        <w:rPr>
          <w:bCs/>
          <w:color w:val="000000"/>
          <w:shd w:val="clear" w:color="auto" w:fill="FFFFFF"/>
        </w:rPr>
        <w:t xml:space="preserve">2901312.196.02 și </w:t>
      </w:r>
      <w:r w:rsidR="00DF19A0" w:rsidRPr="001256BD">
        <w:t>suprafața 17</w:t>
      </w:r>
      <w:r w:rsidR="002870C4">
        <w:t>0.4 m2, situate pe str. Maria Ce</w:t>
      </w:r>
      <w:r w:rsidR="00DF19A0" w:rsidRPr="001256BD">
        <w:t>botari, or.</w:t>
      </w:r>
      <w:r w:rsidR="00F4445B">
        <w:t xml:space="preserve"> Cimișlia.</w:t>
      </w:r>
      <w:r w:rsidR="00DF19A0" w:rsidRPr="001256BD">
        <w:t xml:space="preserve"> </w:t>
      </w:r>
    </w:p>
    <w:p w:rsidR="000A7E59" w:rsidRPr="001256BD" w:rsidRDefault="000A7E59" w:rsidP="000A7E59">
      <w:pPr>
        <w:jc w:val="both"/>
      </w:pPr>
    </w:p>
    <w:p w:rsidR="00DF19A0" w:rsidRPr="001256BD" w:rsidRDefault="00DF19A0" w:rsidP="00DF19A0">
      <w:pPr>
        <w:numPr>
          <w:ilvl w:val="0"/>
          <w:numId w:val="1"/>
        </w:numPr>
        <w:jc w:val="both"/>
      </w:pPr>
      <w:r w:rsidRPr="001256BD">
        <w:t>Preşedintele raionului</w:t>
      </w:r>
      <w:r w:rsidR="002870C4">
        <w:t xml:space="preserve"> </w:t>
      </w:r>
      <w:r w:rsidR="00F4445B">
        <w:t>,</w:t>
      </w:r>
      <w:r w:rsidR="002870C4">
        <w:t xml:space="preserve">  dl Iovu Bivol</w:t>
      </w:r>
      <w:r w:rsidRPr="001256BD">
        <w:t xml:space="preserve"> va asigura transmiterea</w:t>
      </w:r>
      <w:r w:rsidR="00C46309" w:rsidRPr="001256BD">
        <w:t xml:space="preserve">  </w:t>
      </w:r>
      <w:r w:rsidR="0040426E" w:rsidRPr="001256BD">
        <w:t xml:space="preserve">în </w:t>
      </w:r>
      <w:r w:rsidR="0040426E">
        <w:t>gestiune economică</w:t>
      </w:r>
      <w:r w:rsidR="00F4445B">
        <w:t>,</w:t>
      </w:r>
      <w:r w:rsidR="0040426E">
        <w:t xml:space="preserve"> prin contract de</w:t>
      </w:r>
      <w:r w:rsidR="0040426E" w:rsidRPr="001256BD">
        <w:t xml:space="preserve"> </w:t>
      </w:r>
      <w:r w:rsidR="00C46309" w:rsidRPr="001256BD">
        <w:t>comodat</w:t>
      </w:r>
      <w:r w:rsidR="00F4445B">
        <w:t>,</w:t>
      </w:r>
      <w:r w:rsidR="00C46309" w:rsidRPr="001256BD">
        <w:t xml:space="preserve"> a bunurilor imobile</w:t>
      </w:r>
      <w:r w:rsidR="0040426E">
        <w:t>, indicate mai sus,</w:t>
      </w:r>
      <w:r w:rsidRPr="001256BD">
        <w:t xml:space="preserve"> </w:t>
      </w:r>
      <w:r w:rsidR="00C46309" w:rsidRPr="001256BD">
        <w:t>proprietate a raionului Cimișlia</w:t>
      </w:r>
      <w:r w:rsidR="0040426E">
        <w:t>,</w:t>
      </w:r>
      <w:r w:rsidR="00C46309" w:rsidRPr="001256BD">
        <w:t xml:space="preserve"> </w:t>
      </w:r>
      <w:r w:rsidRPr="001256BD">
        <w:t>în conformitate cu legislaţia în vigoare.</w:t>
      </w:r>
    </w:p>
    <w:p w:rsidR="000A7E59" w:rsidRPr="001256BD" w:rsidRDefault="000A7E59" w:rsidP="000A7E59">
      <w:pPr>
        <w:jc w:val="both"/>
      </w:pPr>
    </w:p>
    <w:p w:rsidR="001256BD" w:rsidRPr="0040426E" w:rsidRDefault="00735980" w:rsidP="001256BD">
      <w:pPr>
        <w:pStyle w:val="10"/>
        <w:numPr>
          <w:ilvl w:val="0"/>
          <w:numId w:val="1"/>
        </w:numPr>
        <w:spacing w:line="276" w:lineRule="auto"/>
        <w:jc w:val="both"/>
        <w:rPr>
          <w:lang w:val="it-IT"/>
        </w:rPr>
      </w:pPr>
      <w:r w:rsidRPr="0040426E">
        <w:rPr>
          <w:lang w:val="it-IT"/>
        </w:rPr>
        <w:t>Conducătorii înstituțiilor vizate</w:t>
      </w:r>
      <w:r w:rsidR="00B403B1" w:rsidRPr="0040426E">
        <w:rPr>
          <w:lang w:val="it-IT"/>
        </w:rPr>
        <w:t xml:space="preserve"> </w:t>
      </w:r>
      <w:r w:rsidR="00B403B1" w:rsidRPr="0040426E">
        <w:rPr>
          <w:lang w:val="ro-RO"/>
        </w:rPr>
        <w:t>în pct. 1</w:t>
      </w:r>
      <w:r w:rsidR="0040426E" w:rsidRPr="0040426E">
        <w:rPr>
          <w:lang w:val="ro-RO"/>
        </w:rPr>
        <w:t>, 2</w:t>
      </w:r>
      <w:r w:rsidR="00B403B1" w:rsidRPr="0040426E">
        <w:rPr>
          <w:lang w:val="ro-RO"/>
        </w:rPr>
        <w:t xml:space="preserve"> și </w:t>
      </w:r>
      <w:r w:rsidR="0040426E" w:rsidRPr="0040426E">
        <w:rPr>
          <w:lang w:val="ro-RO"/>
        </w:rPr>
        <w:t>3</w:t>
      </w:r>
      <w:r w:rsidR="002870C4">
        <w:rPr>
          <w:lang w:val="ro-RO"/>
        </w:rPr>
        <w:t xml:space="preserve"> ai prezentei decizii</w:t>
      </w:r>
      <w:r w:rsidRPr="0040426E">
        <w:rPr>
          <w:lang w:val="it-IT"/>
        </w:rPr>
        <w:t xml:space="preserve"> vor</w:t>
      </w:r>
      <w:r w:rsidR="00DF19A0" w:rsidRPr="0040426E">
        <w:rPr>
          <w:lang w:val="it-IT"/>
        </w:rPr>
        <w:t xml:space="preserve"> asigura înregistrarea grevării drepturilor patrimoniale</w:t>
      </w:r>
      <w:r w:rsidR="002870C4">
        <w:rPr>
          <w:lang w:val="it-IT"/>
        </w:rPr>
        <w:t xml:space="preserve"> în Registrul Bunurilor I</w:t>
      </w:r>
      <w:r w:rsidR="0040426E" w:rsidRPr="0040426E">
        <w:rPr>
          <w:lang w:val="it-IT"/>
        </w:rPr>
        <w:t xml:space="preserve">mobile la </w:t>
      </w:r>
      <w:r w:rsidR="00F4445B">
        <w:rPr>
          <w:lang w:val="it-IT"/>
        </w:rPr>
        <w:t xml:space="preserve">              </w:t>
      </w:r>
      <w:r w:rsidR="0040426E" w:rsidRPr="0040426E">
        <w:rPr>
          <w:lang w:val="it-IT"/>
        </w:rPr>
        <w:t xml:space="preserve">IP </w:t>
      </w:r>
      <w:r w:rsidR="0040426E" w:rsidRPr="0040426E">
        <w:rPr>
          <w:lang w:val="en-US"/>
        </w:rPr>
        <w:t>“</w:t>
      </w:r>
      <w:r w:rsidR="0040426E" w:rsidRPr="0040426E">
        <w:rPr>
          <w:lang w:val="ro-RO"/>
        </w:rPr>
        <w:t>Agenția Servicii Publice”</w:t>
      </w:r>
      <w:r w:rsidR="0040426E">
        <w:rPr>
          <w:lang w:val="ro-RO"/>
        </w:rPr>
        <w:t>,</w:t>
      </w:r>
      <w:r w:rsidR="00DF19A0" w:rsidRPr="0040426E">
        <w:rPr>
          <w:lang w:val="it-IT"/>
        </w:rPr>
        <w:t xml:space="preserve"> pentru bunurile imobile </w:t>
      </w:r>
      <w:r w:rsidRPr="0040426E">
        <w:rPr>
          <w:lang w:val="it-IT"/>
        </w:rPr>
        <w:t xml:space="preserve">primite </w:t>
      </w:r>
      <w:proofErr w:type="spellStart"/>
      <w:r w:rsidR="0040426E" w:rsidRPr="0040426E">
        <w:rPr>
          <w:lang w:val="en-US"/>
        </w:rPr>
        <w:t>în</w:t>
      </w:r>
      <w:proofErr w:type="spellEnd"/>
      <w:r w:rsidR="0040426E" w:rsidRPr="0040426E">
        <w:rPr>
          <w:lang w:val="en-US"/>
        </w:rPr>
        <w:t xml:space="preserve"> </w:t>
      </w:r>
      <w:proofErr w:type="spellStart"/>
      <w:r w:rsidR="0040426E" w:rsidRPr="0040426E">
        <w:rPr>
          <w:lang w:val="en-US"/>
        </w:rPr>
        <w:t>gestiune</w:t>
      </w:r>
      <w:proofErr w:type="spellEnd"/>
      <w:r w:rsidR="0040426E" w:rsidRPr="0040426E">
        <w:rPr>
          <w:lang w:val="en-US"/>
        </w:rPr>
        <w:t xml:space="preserve"> </w:t>
      </w:r>
      <w:proofErr w:type="spellStart"/>
      <w:r w:rsidR="0040426E" w:rsidRPr="0040426E">
        <w:rPr>
          <w:lang w:val="en-US"/>
        </w:rPr>
        <w:t>economică</w:t>
      </w:r>
      <w:proofErr w:type="spellEnd"/>
      <w:r w:rsidR="0040426E" w:rsidRPr="0040426E">
        <w:rPr>
          <w:lang w:val="en-US"/>
        </w:rPr>
        <w:t xml:space="preserve"> </w:t>
      </w:r>
      <w:proofErr w:type="spellStart"/>
      <w:r w:rsidR="0040426E" w:rsidRPr="0040426E">
        <w:rPr>
          <w:lang w:val="en-US"/>
        </w:rPr>
        <w:t>prin</w:t>
      </w:r>
      <w:proofErr w:type="spellEnd"/>
      <w:r w:rsidR="0040426E" w:rsidRPr="0040426E">
        <w:rPr>
          <w:lang w:val="en-US"/>
        </w:rPr>
        <w:t xml:space="preserve"> contract de </w:t>
      </w:r>
      <w:r w:rsidR="0040426E">
        <w:rPr>
          <w:lang w:val="it-IT"/>
        </w:rPr>
        <w:t>comodat.</w:t>
      </w:r>
      <w:r w:rsidRPr="0040426E">
        <w:rPr>
          <w:lang w:val="it-IT"/>
        </w:rPr>
        <w:t xml:space="preserve"> </w:t>
      </w:r>
    </w:p>
    <w:p w:rsidR="001256BD" w:rsidRPr="0040426E" w:rsidRDefault="001256BD" w:rsidP="001256BD">
      <w:pPr>
        <w:pStyle w:val="ListParagraph"/>
        <w:rPr>
          <w:lang w:val="it-IT"/>
        </w:rPr>
      </w:pPr>
    </w:p>
    <w:p w:rsidR="00DF19A0" w:rsidRPr="001256BD" w:rsidRDefault="00DF19A0" w:rsidP="001256BD">
      <w:pPr>
        <w:pStyle w:val="10"/>
        <w:numPr>
          <w:ilvl w:val="0"/>
          <w:numId w:val="1"/>
        </w:numPr>
        <w:spacing w:line="276" w:lineRule="auto"/>
        <w:jc w:val="both"/>
        <w:rPr>
          <w:lang w:val="it-IT"/>
        </w:rPr>
      </w:pPr>
      <w:r w:rsidRPr="00356883">
        <w:rPr>
          <w:lang w:val="ro-RO"/>
        </w:rPr>
        <w:t>Controlul executării prezentei decizii se pune în sarcina preş</w:t>
      </w:r>
      <w:r w:rsidR="00C46309" w:rsidRPr="00356883">
        <w:rPr>
          <w:lang w:val="ro-RO"/>
        </w:rPr>
        <w:t>edintelui raionului Cimişlia</w:t>
      </w:r>
      <w:r w:rsidR="00F4445B">
        <w:rPr>
          <w:lang w:val="ro-RO"/>
        </w:rPr>
        <w:t>,</w:t>
      </w:r>
      <w:r w:rsidR="00C46309" w:rsidRPr="00356883">
        <w:rPr>
          <w:lang w:val="ro-RO"/>
        </w:rPr>
        <w:t xml:space="preserve"> dl</w:t>
      </w:r>
      <w:r w:rsidRPr="00356883">
        <w:rPr>
          <w:lang w:val="ro-RO"/>
        </w:rPr>
        <w:t xml:space="preserve"> </w:t>
      </w:r>
      <w:r w:rsidR="00C46309" w:rsidRPr="00356883">
        <w:rPr>
          <w:lang w:val="ro-RO"/>
        </w:rPr>
        <w:t>Iovu Bivol.</w:t>
      </w:r>
    </w:p>
    <w:p w:rsidR="00DF19A0" w:rsidRPr="00C46309" w:rsidRDefault="00DF19A0" w:rsidP="00DF19A0">
      <w:pPr>
        <w:pStyle w:val="ListParagraph"/>
        <w:ind w:left="851" w:hanging="851"/>
        <w:jc w:val="both"/>
        <w:rPr>
          <w:b/>
          <w:color w:val="000000"/>
          <w:sz w:val="28"/>
          <w:szCs w:val="28"/>
          <w:lang w:val="it-IT"/>
        </w:rPr>
      </w:pPr>
    </w:p>
    <w:p w:rsidR="00DF19A0" w:rsidRPr="00807CA4" w:rsidRDefault="00DF19A0" w:rsidP="00DF19A0">
      <w:pPr>
        <w:pStyle w:val="ListParagraph"/>
        <w:ind w:left="851" w:hanging="851"/>
        <w:jc w:val="both"/>
        <w:rPr>
          <w:b/>
          <w:color w:val="000000"/>
          <w:sz w:val="28"/>
          <w:szCs w:val="28"/>
        </w:rPr>
      </w:pPr>
      <w:proofErr w:type="spellStart"/>
      <w:r w:rsidRPr="00807CA4">
        <w:rPr>
          <w:b/>
          <w:color w:val="000000"/>
          <w:sz w:val="28"/>
          <w:szCs w:val="28"/>
          <w:lang w:val="en-US"/>
        </w:rPr>
        <w:t>Preşedintele</w:t>
      </w:r>
      <w:proofErr w:type="spellEnd"/>
      <w:r w:rsidRPr="00807CA4">
        <w:rPr>
          <w:b/>
          <w:color w:val="000000"/>
          <w:sz w:val="28"/>
          <w:szCs w:val="28"/>
          <w:lang w:val="en-US"/>
        </w:rPr>
        <w:t xml:space="preserve"> </w:t>
      </w:r>
      <w:proofErr w:type="spellStart"/>
      <w:r w:rsidRPr="00807CA4">
        <w:rPr>
          <w:b/>
          <w:color w:val="000000"/>
          <w:sz w:val="28"/>
          <w:szCs w:val="28"/>
          <w:lang w:val="en-US"/>
        </w:rPr>
        <w:t>Şedinţei</w:t>
      </w:r>
      <w:proofErr w:type="spellEnd"/>
      <w:r w:rsidRPr="00807CA4">
        <w:rPr>
          <w:b/>
          <w:color w:val="000000"/>
          <w:sz w:val="28"/>
          <w:szCs w:val="28"/>
          <w:lang w:val="en-US"/>
        </w:rPr>
        <w:t xml:space="preserve">                              </w:t>
      </w:r>
    </w:p>
    <w:p w:rsidR="00DF19A0" w:rsidRPr="00807CA4" w:rsidRDefault="00DF19A0" w:rsidP="00DF19A0">
      <w:pPr>
        <w:pStyle w:val="ListParagraph"/>
        <w:ind w:left="851" w:hanging="851"/>
        <w:jc w:val="both"/>
        <w:rPr>
          <w:b/>
          <w:color w:val="000000"/>
          <w:sz w:val="28"/>
          <w:szCs w:val="28"/>
          <w:lang w:val="en-US"/>
        </w:rPr>
      </w:pPr>
      <w:proofErr w:type="spellStart"/>
      <w:proofErr w:type="gramStart"/>
      <w:r w:rsidRPr="00807CA4">
        <w:rPr>
          <w:b/>
          <w:color w:val="000000"/>
          <w:sz w:val="28"/>
          <w:szCs w:val="28"/>
          <w:lang w:val="en-US"/>
        </w:rPr>
        <w:t>Secretarul</w:t>
      </w:r>
      <w:proofErr w:type="spellEnd"/>
      <w:r w:rsidRPr="00807CA4">
        <w:rPr>
          <w:b/>
          <w:color w:val="000000"/>
          <w:sz w:val="28"/>
          <w:szCs w:val="28"/>
          <w:lang w:val="en-US"/>
        </w:rPr>
        <w:t xml:space="preserve">  </w:t>
      </w:r>
      <w:proofErr w:type="spellStart"/>
      <w:r w:rsidRPr="00807CA4">
        <w:rPr>
          <w:b/>
          <w:color w:val="000000"/>
          <w:sz w:val="28"/>
          <w:szCs w:val="28"/>
          <w:lang w:val="en-US"/>
        </w:rPr>
        <w:t>Consiliului</w:t>
      </w:r>
      <w:proofErr w:type="spellEnd"/>
      <w:proofErr w:type="gramEnd"/>
      <w:r w:rsidRPr="00807CA4">
        <w:rPr>
          <w:b/>
          <w:color w:val="000000"/>
          <w:sz w:val="28"/>
          <w:szCs w:val="28"/>
          <w:lang w:val="en-US"/>
        </w:rPr>
        <w:t xml:space="preserve">                           </w:t>
      </w:r>
      <w:r w:rsidR="00F4445B">
        <w:rPr>
          <w:b/>
          <w:color w:val="000000"/>
          <w:sz w:val="28"/>
          <w:szCs w:val="28"/>
          <w:lang w:val="en-US"/>
        </w:rPr>
        <w:t xml:space="preserve">                          </w:t>
      </w:r>
      <w:proofErr w:type="spellStart"/>
      <w:r w:rsidR="00F4445B" w:rsidRPr="00807CA4">
        <w:rPr>
          <w:b/>
          <w:color w:val="000000"/>
          <w:sz w:val="28"/>
          <w:szCs w:val="28"/>
          <w:lang w:val="en-US"/>
        </w:rPr>
        <w:t>Vasile</w:t>
      </w:r>
      <w:proofErr w:type="spellEnd"/>
      <w:r w:rsidR="00F4445B" w:rsidRPr="00807CA4">
        <w:rPr>
          <w:b/>
          <w:color w:val="000000"/>
          <w:sz w:val="28"/>
          <w:szCs w:val="28"/>
          <w:lang w:val="en-US"/>
        </w:rPr>
        <w:t xml:space="preserve"> </w:t>
      </w:r>
      <w:proofErr w:type="spellStart"/>
      <w:r w:rsidRPr="00807CA4">
        <w:rPr>
          <w:b/>
          <w:color w:val="000000"/>
          <w:sz w:val="28"/>
          <w:szCs w:val="28"/>
          <w:lang w:val="en-US"/>
        </w:rPr>
        <w:t>Spînu</w:t>
      </w:r>
      <w:proofErr w:type="spellEnd"/>
      <w:r w:rsidRPr="00807CA4">
        <w:rPr>
          <w:b/>
          <w:color w:val="000000"/>
          <w:sz w:val="28"/>
          <w:szCs w:val="28"/>
          <w:lang w:val="en-US"/>
        </w:rPr>
        <w:t xml:space="preserve">                                                  </w:t>
      </w:r>
    </w:p>
    <w:p w:rsidR="00DF19A0" w:rsidRPr="00807CA4" w:rsidRDefault="00DF19A0" w:rsidP="00DF19A0">
      <w:pPr>
        <w:jc w:val="both"/>
        <w:rPr>
          <w:sz w:val="28"/>
          <w:szCs w:val="28"/>
        </w:rPr>
      </w:pPr>
    </w:p>
    <w:p w:rsidR="001D166A" w:rsidRDefault="001D166A" w:rsidP="001256BD">
      <w:pPr>
        <w:jc w:val="both"/>
        <w:rPr>
          <w:b/>
          <w:sz w:val="20"/>
          <w:szCs w:val="20"/>
          <w:lang w:val="en-US"/>
        </w:rPr>
      </w:pPr>
    </w:p>
    <w:p w:rsidR="001D166A" w:rsidRDefault="001D166A" w:rsidP="001256BD">
      <w:pPr>
        <w:jc w:val="both"/>
        <w:rPr>
          <w:b/>
          <w:sz w:val="20"/>
          <w:szCs w:val="20"/>
          <w:lang w:val="en-US"/>
        </w:rPr>
      </w:pPr>
    </w:p>
    <w:p w:rsidR="001256BD" w:rsidRDefault="001256BD" w:rsidP="001256BD">
      <w:pPr>
        <w:jc w:val="both"/>
        <w:rPr>
          <w:b/>
          <w:sz w:val="20"/>
          <w:szCs w:val="20"/>
          <w:lang w:val="en-US"/>
        </w:rPr>
      </w:pPr>
      <w:proofErr w:type="spellStart"/>
      <w:r w:rsidRPr="00CD3B42">
        <w:rPr>
          <w:b/>
          <w:sz w:val="20"/>
          <w:szCs w:val="20"/>
          <w:lang w:val="en-US"/>
        </w:rPr>
        <w:lastRenderedPageBreak/>
        <w:t>Proiect</w:t>
      </w:r>
      <w:proofErr w:type="spellEnd"/>
      <w:r w:rsidRPr="00CD3B42">
        <w:rPr>
          <w:b/>
          <w:sz w:val="20"/>
          <w:szCs w:val="20"/>
          <w:lang w:val="en-US"/>
        </w:rPr>
        <w:t xml:space="preserve"> </w:t>
      </w:r>
      <w:proofErr w:type="spellStart"/>
      <w:r w:rsidRPr="00CD3B42">
        <w:rPr>
          <w:b/>
          <w:sz w:val="20"/>
          <w:szCs w:val="20"/>
          <w:lang w:val="en-US"/>
        </w:rPr>
        <w:t>coordonat</w:t>
      </w:r>
      <w:proofErr w:type="spellEnd"/>
      <w:r w:rsidRPr="00CD3B42">
        <w:rPr>
          <w:b/>
          <w:sz w:val="20"/>
          <w:szCs w:val="20"/>
          <w:lang w:val="en-US"/>
        </w:rPr>
        <w:t xml:space="preserve"> de:</w:t>
      </w:r>
    </w:p>
    <w:p w:rsidR="00F4445B" w:rsidRPr="00CD3B42" w:rsidRDefault="00F4445B" w:rsidP="001256BD">
      <w:pPr>
        <w:jc w:val="both"/>
        <w:rPr>
          <w:b/>
          <w:sz w:val="20"/>
          <w:szCs w:val="20"/>
          <w:lang w:val="en-US"/>
        </w:rPr>
      </w:pPr>
    </w:p>
    <w:p w:rsidR="001256BD" w:rsidRDefault="001256BD" w:rsidP="001256BD">
      <w:pPr>
        <w:jc w:val="both"/>
        <w:rPr>
          <w:sz w:val="20"/>
          <w:szCs w:val="20"/>
          <w:lang w:val="en-US"/>
        </w:rPr>
      </w:pPr>
      <w:r w:rsidRPr="00CD3B42">
        <w:rPr>
          <w:sz w:val="20"/>
          <w:szCs w:val="20"/>
          <w:lang w:val="en-US"/>
        </w:rPr>
        <w:t>Pre</w:t>
      </w:r>
      <w:r w:rsidRPr="00CD3B42">
        <w:rPr>
          <w:sz w:val="20"/>
          <w:szCs w:val="20"/>
        </w:rPr>
        <w:t>ședintele raionului</w:t>
      </w:r>
      <w:r w:rsidRPr="00CD3B42">
        <w:rPr>
          <w:sz w:val="20"/>
          <w:szCs w:val="20"/>
          <w:lang w:val="en-US"/>
        </w:rPr>
        <w:t>:</w:t>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proofErr w:type="spellStart"/>
      <w:r w:rsidR="00F4445B" w:rsidRPr="00CD3B42">
        <w:rPr>
          <w:sz w:val="20"/>
          <w:szCs w:val="20"/>
          <w:lang w:val="en-US"/>
        </w:rPr>
        <w:t>Iovu</w:t>
      </w:r>
      <w:proofErr w:type="spellEnd"/>
      <w:r w:rsidR="00F4445B" w:rsidRPr="00CD3B42">
        <w:rPr>
          <w:sz w:val="20"/>
          <w:szCs w:val="20"/>
          <w:lang w:val="en-US"/>
        </w:rPr>
        <w:t xml:space="preserve"> </w:t>
      </w:r>
      <w:proofErr w:type="spellStart"/>
      <w:r w:rsidRPr="00CD3B42">
        <w:rPr>
          <w:sz w:val="20"/>
          <w:szCs w:val="20"/>
          <w:lang w:val="en-US"/>
        </w:rPr>
        <w:t>Bivol</w:t>
      </w:r>
      <w:proofErr w:type="spellEnd"/>
      <w:r w:rsidRPr="00CD3B42">
        <w:rPr>
          <w:sz w:val="20"/>
          <w:szCs w:val="20"/>
          <w:lang w:val="en-US"/>
        </w:rPr>
        <w:t xml:space="preserve"> </w:t>
      </w:r>
    </w:p>
    <w:p w:rsidR="001256BD" w:rsidRPr="00CD3B42" w:rsidRDefault="001256BD" w:rsidP="001256BD">
      <w:pPr>
        <w:jc w:val="both"/>
        <w:rPr>
          <w:sz w:val="20"/>
          <w:szCs w:val="20"/>
          <w:lang w:val="en-US"/>
        </w:rPr>
      </w:pPr>
    </w:p>
    <w:p w:rsidR="001256BD" w:rsidRDefault="001256BD" w:rsidP="001256BD">
      <w:pPr>
        <w:jc w:val="both"/>
        <w:rPr>
          <w:sz w:val="20"/>
          <w:szCs w:val="20"/>
        </w:rPr>
      </w:pPr>
      <w:proofErr w:type="spellStart"/>
      <w:r w:rsidRPr="00CD3B42">
        <w:rPr>
          <w:b/>
          <w:sz w:val="20"/>
          <w:szCs w:val="20"/>
          <w:lang w:val="en-US"/>
        </w:rPr>
        <w:t>Avizat</w:t>
      </w:r>
      <w:proofErr w:type="spellEnd"/>
      <w:r w:rsidRPr="00CD3B42">
        <w:rPr>
          <w:b/>
          <w:sz w:val="20"/>
          <w:szCs w:val="20"/>
          <w:lang w:val="en-US"/>
        </w:rPr>
        <w:t xml:space="preserve">: </w:t>
      </w:r>
      <w:proofErr w:type="spellStart"/>
      <w:r w:rsidRPr="00CD3B42">
        <w:rPr>
          <w:sz w:val="20"/>
          <w:szCs w:val="20"/>
          <w:lang w:val="en-US"/>
        </w:rPr>
        <w:t>Secretarul</w:t>
      </w:r>
      <w:proofErr w:type="spellEnd"/>
      <w:r w:rsidRPr="00CD3B42">
        <w:rPr>
          <w:sz w:val="20"/>
          <w:szCs w:val="20"/>
          <w:lang w:val="en-US"/>
        </w:rPr>
        <w:t xml:space="preserve"> </w:t>
      </w:r>
      <w:proofErr w:type="spellStart"/>
      <w:r w:rsidRPr="00CD3B42">
        <w:rPr>
          <w:sz w:val="20"/>
          <w:szCs w:val="20"/>
          <w:lang w:val="en-US"/>
        </w:rPr>
        <w:t>Consiliului</w:t>
      </w:r>
      <w:proofErr w:type="spellEnd"/>
      <w:r w:rsidRPr="00CD3B42">
        <w:rPr>
          <w:sz w:val="20"/>
          <w:szCs w:val="20"/>
          <w:lang w:val="en-US"/>
        </w:rPr>
        <w:t>:</w:t>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r w:rsidRPr="00CD3B42">
        <w:rPr>
          <w:sz w:val="20"/>
          <w:szCs w:val="20"/>
          <w:lang w:val="en-US"/>
        </w:rPr>
        <w:tab/>
      </w:r>
      <w:proofErr w:type="spellStart"/>
      <w:r w:rsidRPr="00CD3B42">
        <w:rPr>
          <w:sz w:val="20"/>
          <w:szCs w:val="20"/>
          <w:lang w:val="en-US"/>
        </w:rPr>
        <w:t>Vasile</w:t>
      </w:r>
      <w:proofErr w:type="spellEnd"/>
      <w:r w:rsidRPr="00CD3B42">
        <w:rPr>
          <w:sz w:val="20"/>
          <w:szCs w:val="20"/>
          <w:lang w:val="en-US"/>
        </w:rPr>
        <w:t xml:space="preserve"> Sp</w:t>
      </w:r>
      <w:r w:rsidRPr="00CD3B42">
        <w:rPr>
          <w:sz w:val="20"/>
          <w:szCs w:val="20"/>
        </w:rPr>
        <w:t>înu</w:t>
      </w:r>
    </w:p>
    <w:p w:rsidR="001256BD" w:rsidRDefault="001256BD" w:rsidP="001256BD">
      <w:pPr>
        <w:jc w:val="both"/>
        <w:rPr>
          <w:sz w:val="20"/>
          <w:szCs w:val="20"/>
        </w:rPr>
      </w:pPr>
    </w:p>
    <w:p w:rsidR="001256BD" w:rsidRDefault="001256BD" w:rsidP="001256BD">
      <w:pPr>
        <w:jc w:val="both"/>
        <w:rPr>
          <w:sz w:val="20"/>
          <w:szCs w:val="20"/>
        </w:rPr>
      </w:pPr>
      <w:r>
        <w:rPr>
          <w:sz w:val="20"/>
          <w:szCs w:val="20"/>
        </w:rPr>
        <w:t>Jurist CR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4445B">
        <w:rPr>
          <w:sz w:val="20"/>
          <w:szCs w:val="20"/>
        </w:rPr>
        <w:t xml:space="preserve">Anatolie </w:t>
      </w:r>
      <w:r>
        <w:rPr>
          <w:sz w:val="20"/>
          <w:szCs w:val="20"/>
        </w:rPr>
        <w:t xml:space="preserve">Casap </w:t>
      </w:r>
    </w:p>
    <w:p w:rsidR="001256BD" w:rsidRPr="00CD3B42" w:rsidRDefault="001256BD" w:rsidP="001256BD">
      <w:pPr>
        <w:jc w:val="both"/>
        <w:rPr>
          <w:b/>
          <w:sz w:val="20"/>
          <w:szCs w:val="20"/>
          <w:lang w:val="en-US"/>
        </w:rPr>
      </w:pPr>
    </w:p>
    <w:p w:rsidR="001256BD" w:rsidRDefault="001256BD" w:rsidP="001256BD">
      <w:pPr>
        <w:jc w:val="both"/>
        <w:rPr>
          <w:sz w:val="20"/>
          <w:szCs w:val="20"/>
        </w:rPr>
      </w:pPr>
      <w:r w:rsidRPr="00CD3B42">
        <w:rPr>
          <w:b/>
          <w:sz w:val="20"/>
          <w:szCs w:val="20"/>
        </w:rPr>
        <w:t>Proiect elaborat</w:t>
      </w:r>
      <w:r w:rsidRPr="00CD3B42">
        <w:rPr>
          <w:sz w:val="20"/>
          <w:szCs w:val="20"/>
          <w:lang w:val="en-US"/>
        </w:rPr>
        <w:t xml:space="preserve">: </w:t>
      </w:r>
      <w:r>
        <w:rPr>
          <w:sz w:val="20"/>
          <w:szCs w:val="20"/>
        </w:rPr>
        <w:t>Arhitect</w:t>
      </w:r>
      <w:r w:rsidR="002870C4">
        <w:rPr>
          <w:sz w:val="20"/>
          <w:szCs w:val="20"/>
        </w:rPr>
        <w:t>-</w:t>
      </w:r>
      <w:r>
        <w:rPr>
          <w:sz w:val="20"/>
          <w:szCs w:val="20"/>
        </w:rPr>
        <w:t xml:space="preserve"> șef al raionului</w:t>
      </w:r>
      <w:r w:rsidRPr="00CD3B42">
        <w:rPr>
          <w:sz w:val="20"/>
          <w:szCs w:val="20"/>
        </w:rPr>
        <w:tab/>
      </w:r>
      <w:r w:rsidRPr="00CD3B42">
        <w:rPr>
          <w:sz w:val="20"/>
          <w:szCs w:val="20"/>
        </w:rPr>
        <w:tab/>
      </w:r>
      <w:r w:rsidRPr="00CD3B42">
        <w:rPr>
          <w:sz w:val="20"/>
          <w:szCs w:val="20"/>
        </w:rPr>
        <w:tab/>
      </w:r>
      <w:r w:rsidRPr="00CD3B42">
        <w:rPr>
          <w:sz w:val="20"/>
          <w:szCs w:val="20"/>
        </w:rPr>
        <w:tab/>
      </w:r>
      <w:r>
        <w:rPr>
          <w:sz w:val="20"/>
          <w:szCs w:val="20"/>
        </w:rPr>
        <w:tab/>
      </w:r>
      <w:r>
        <w:rPr>
          <w:sz w:val="20"/>
          <w:szCs w:val="20"/>
        </w:rPr>
        <w:tab/>
        <w:t>Vasile Lupașcu</w:t>
      </w:r>
    </w:p>
    <w:p w:rsidR="00A91948" w:rsidRDefault="00A91948" w:rsidP="006775E2">
      <w:pPr>
        <w:jc w:val="right"/>
        <w:rPr>
          <w:b/>
          <w:i/>
        </w:rPr>
      </w:pPr>
    </w:p>
    <w:p w:rsidR="006775E2" w:rsidRPr="001D166A" w:rsidRDefault="006775E2" w:rsidP="006775E2">
      <w:pPr>
        <w:jc w:val="right"/>
        <w:rPr>
          <w:b/>
          <w:i/>
          <w:sz w:val="20"/>
          <w:szCs w:val="20"/>
        </w:rPr>
      </w:pPr>
      <w:r w:rsidRPr="001D166A">
        <w:rPr>
          <w:b/>
          <w:i/>
          <w:sz w:val="20"/>
          <w:szCs w:val="20"/>
        </w:rPr>
        <w:t>Anexa 1</w:t>
      </w:r>
    </w:p>
    <w:p w:rsidR="006775E2" w:rsidRPr="001D166A" w:rsidRDefault="006775E2" w:rsidP="006775E2">
      <w:pPr>
        <w:jc w:val="right"/>
        <w:rPr>
          <w:b/>
          <w:i/>
          <w:sz w:val="20"/>
          <w:szCs w:val="20"/>
        </w:rPr>
      </w:pPr>
      <w:r w:rsidRPr="001D166A">
        <w:rPr>
          <w:b/>
          <w:i/>
          <w:sz w:val="20"/>
          <w:szCs w:val="20"/>
        </w:rPr>
        <w:t>la Decizia Consiliului raional Cimișlia</w:t>
      </w:r>
    </w:p>
    <w:p w:rsidR="006775E2" w:rsidRPr="001D166A" w:rsidRDefault="001D166A" w:rsidP="006775E2">
      <w:pPr>
        <w:jc w:val="right"/>
        <w:rPr>
          <w:b/>
          <w:i/>
          <w:sz w:val="20"/>
          <w:szCs w:val="20"/>
        </w:rPr>
      </w:pPr>
      <w:r w:rsidRPr="001D166A">
        <w:rPr>
          <w:b/>
          <w:i/>
          <w:sz w:val="20"/>
          <w:szCs w:val="20"/>
        </w:rPr>
        <w:t xml:space="preserve"> nr......din iunie 2018</w:t>
      </w:r>
    </w:p>
    <w:p w:rsidR="006775E2" w:rsidRPr="001D166A" w:rsidRDefault="006775E2" w:rsidP="006775E2">
      <w:pPr>
        <w:jc w:val="center"/>
        <w:rPr>
          <w:b/>
          <w:smallCaps/>
          <w:sz w:val="22"/>
          <w:szCs w:val="22"/>
        </w:rPr>
      </w:pPr>
      <w:r w:rsidRPr="001D166A">
        <w:rPr>
          <w:b/>
          <w:smallCaps/>
          <w:sz w:val="22"/>
          <w:szCs w:val="22"/>
        </w:rPr>
        <w:t xml:space="preserve">LISTA </w:t>
      </w:r>
    </w:p>
    <w:p w:rsidR="00356883" w:rsidRPr="001D166A" w:rsidRDefault="00356883" w:rsidP="00356883">
      <w:pPr>
        <w:jc w:val="center"/>
        <w:rPr>
          <w:b/>
          <w:sz w:val="22"/>
          <w:szCs w:val="22"/>
        </w:rPr>
      </w:pPr>
      <w:r w:rsidRPr="001D166A">
        <w:rPr>
          <w:b/>
          <w:sz w:val="22"/>
          <w:szCs w:val="22"/>
        </w:rPr>
        <w:t>Bunurilor imobile, inregistrate în Registrul Bunurilor Imobile,</w:t>
      </w:r>
    </w:p>
    <w:p w:rsidR="00356883" w:rsidRDefault="00356883" w:rsidP="00356883">
      <w:pPr>
        <w:jc w:val="center"/>
        <w:rPr>
          <w:b/>
          <w:sz w:val="22"/>
          <w:szCs w:val="22"/>
        </w:rPr>
      </w:pPr>
      <w:r w:rsidRPr="001D166A">
        <w:rPr>
          <w:b/>
          <w:sz w:val="22"/>
          <w:szCs w:val="22"/>
        </w:rPr>
        <w:t xml:space="preserve"> transmise în comodat IMSP Spitalul raional Cimișlia</w:t>
      </w:r>
    </w:p>
    <w:p w:rsidR="001D166A" w:rsidRPr="00395607" w:rsidRDefault="001D166A" w:rsidP="00356883">
      <w:pPr>
        <w:jc w:val="center"/>
        <w:rPr>
          <w:b/>
          <w:sz w:val="16"/>
          <w:szCs w:val="16"/>
        </w:rPr>
      </w:pPr>
    </w:p>
    <w:tbl>
      <w:tblPr>
        <w:tblStyle w:val="TableGrid"/>
        <w:tblW w:w="9573" w:type="dxa"/>
        <w:tblLayout w:type="fixed"/>
        <w:tblLook w:val="04A0" w:firstRow="1" w:lastRow="0" w:firstColumn="1" w:lastColumn="0" w:noHBand="0" w:noVBand="1"/>
      </w:tblPr>
      <w:tblGrid>
        <w:gridCol w:w="1667"/>
        <w:gridCol w:w="1702"/>
        <w:gridCol w:w="2551"/>
        <w:gridCol w:w="1134"/>
        <w:gridCol w:w="1276"/>
        <w:gridCol w:w="1243"/>
      </w:tblGrid>
      <w:tr w:rsidR="00356883" w:rsidRPr="005C653D" w:rsidTr="0074278D">
        <w:trPr>
          <w:trHeight w:val="242"/>
        </w:trPr>
        <w:tc>
          <w:tcPr>
            <w:tcW w:w="1667" w:type="dxa"/>
            <w:vMerge w:val="restart"/>
          </w:tcPr>
          <w:p w:rsidR="00356883" w:rsidRPr="006632AB" w:rsidRDefault="00356883" w:rsidP="0074278D">
            <w:pPr>
              <w:jc w:val="center"/>
              <w:rPr>
                <w:b/>
                <w:sz w:val="20"/>
                <w:szCs w:val="20"/>
              </w:rPr>
            </w:pPr>
            <w:r w:rsidRPr="006632AB">
              <w:rPr>
                <w:b/>
                <w:sz w:val="20"/>
                <w:szCs w:val="20"/>
              </w:rPr>
              <w:t>Nr. Cadastral</w:t>
            </w:r>
          </w:p>
        </w:tc>
        <w:tc>
          <w:tcPr>
            <w:tcW w:w="1702" w:type="dxa"/>
            <w:vMerge w:val="restart"/>
          </w:tcPr>
          <w:p w:rsidR="00356883" w:rsidRPr="006632AB" w:rsidRDefault="00356883" w:rsidP="0074278D">
            <w:pPr>
              <w:jc w:val="center"/>
              <w:rPr>
                <w:b/>
                <w:sz w:val="20"/>
                <w:szCs w:val="20"/>
              </w:rPr>
            </w:pPr>
            <w:r w:rsidRPr="006632AB">
              <w:rPr>
                <w:b/>
                <w:sz w:val="20"/>
                <w:szCs w:val="20"/>
              </w:rPr>
              <w:t>Tipul bunului imobil</w:t>
            </w:r>
          </w:p>
        </w:tc>
        <w:tc>
          <w:tcPr>
            <w:tcW w:w="2551" w:type="dxa"/>
            <w:vMerge w:val="restart"/>
          </w:tcPr>
          <w:p w:rsidR="00356883" w:rsidRPr="006632AB" w:rsidRDefault="00356883" w:rsidP="0074278D">
            <w:pPr>
              <w:jc w:val="center"/>
              <w:rPr>
                <w:b/>
                <w:sz w:val="20"/>
                <w:szCs w:val="20"/>
              </w:rPr>
            </w:pPr>
            <w:r w:rsidRPr="006632AB">
              <w:rPr>
                <w:b/>
                <w:sz w:val="20"/>
                <w:szCs w:val="20"/>
              </w:rPr>
              <w:t>Modul de folosință</w:t>
            </w:r>
          </w:p>
        </w:tc>
        <w:tc>
          <w:tcPr>
            <w:tcW w:w="3653" w:type="dxa"/>
            <w:gridSpan w:val="3"/>
          </w:tcPr>
          <w:p w:rsidR="00356883" w:rsidRPr="006632AB" w:rsidRDefault="00356883" w:rsidP="0074278D">
            <w:pPr>
              <w:jc w:val="center"/>
              <w:rPr>
                <w:b/>
                <w:sz w:val="20"/>
                <w:szCs w:val="20"/>
              </w:rPr>
            </w:pPr>
            <w:r w:rsidRPr="006632AB">
              <w:rPr>
                <w:b/>
                <w:sz w:val="20"/>
                <w:szCs w:val="20"/>
              </w:rPr>
              <w:t>Suprafața</w:t>
            </w:r>
          </w:p>
        </w:tc>
      </w:tr>
      <w:tr w:rsidR="00356883" w:rsidRPr="005C653D" w:rsidTr="0074278D">
        <w:trPr>
          <w:trHeight w:val="162"/>
        </w:trPr>
        <w:tc>
          <w:tcPr>
            <w:tcW w:w="1667" w:type="dxa"/>
            <w:vMerge/>
          </w:tcPr>
          <w:p w:rsidR="00356883" w:rsidRPr="00AC33F9" w:rsidRDefault="00356883" w:rsidP="0074278D">
            <w:pPr>
              <w:jc w:val="center"/>
              <w:rPr>
                <w:b/>
              </w:rPr>
            </w:pPr>
          </w:p>
        </w:tc>
        <w:tc>
          <w:tcPr>
            <w:tcW w:w="1702" w:type="dxa"/>
            <w:vMerge/>
          </w:tcPr>
          <w:p w:rsidR="00356883" w:rsidRPr="00AC33F9" w:rsidRDefault="00356883" w:rsidP="0074278D">
            <w:pPr>
              <w:jc w:val="center"/>
              <w:rPr>
                <w:b/>
              </w:rPr>
            </w:pPr>
          </w:p>
        </w:tc>
        <w:tc>
          <w:tcPr>
            <w:tcW w:w="2551" w:type="dxa"/>
            <w:vMerge/>
          </w:tcPr>
          <w:p w:rsidR="00356883" w:rsidRPr="00AC33F9" w:rsidRDefault="00356883" w:rsidP="0074278D">
            <w:pPr>
              <w:jc w:val="center"/>
              <w:rPr>
                <w:b/>
              </w:rPr>
            </w:pPr>
          </w:p>
        </w:tc>
        <w:tc>
          <w:tcPr>
            <w:tcW w:w="1134" w:type="dxa"/>
          </w:tcPr>
          <w:p w:rsidR="00356883" w:rsidRPr="00CB01CA" w:rsidRDefault="00356883" w:rsidP="0074278D">
            <w:pPr>
              <w:jc w:val="center"/>
              <w:rPr>
                <w:sz w:val="20"/>
                <w:szCs w:val="20"/>
              </w:rPr>
            </w:pPr>
            <w:r>
              <w:rPr>
                <w:sz w:val="20"/>
                <w:szCs w:val="20"/>
              </w:rPr>
              <w:t xml:space="preserve">Teren, </w:t>
            </w:r>
            <w:r w:rsidRPr="00F552F6">
              <w:rPr>
                <w:sz w:val="20"/>
                <w:szCs w:val="20"/>
              </w:rPr>
              <w:t>ha</w:t>
            </w:r>
          </w:p>
        </w:tc>
        <w:tc>
          <w:tcPr>
            <w:tcW w:w="1276" w:type="dxa"/>
          </w:tcPr>
          <w:p w:rsidR="00356883" w:rsidRPr="00AC33F9" w:rsidRDefault="00356883" w:rsidP="0074278D">
            <w:pPr>
              <w:jc w:val="center"/>
              <w:rPr>
                <w:b/>
              </w:rPr>
            </w:pPr>
            <w:r>
              <w:rPr>
                <w:sz w:val="20"/>
                <w:szCs w:val="20"/>
              </w:rPr>
              <w:t xml:space="preserve">La sol,  </w:t>
            </w:r>
            <w:r w:rsidRPr="00F552F6">
              <w:rPr>
                <w:sz w:val="20"/>
                <w:szCs w:val="20"/>
              </w:rPr>
              <w:t>m2</w:t>
            </w:r>
          </w:p>
        </w:tc>
        <w:tc>
          <w:tcPr>
            <w:tcW w:w="1243" w:type="dxa"/>
          </w:tcPr>
          <w:p w:rsidR="00356883" w:rsidRPr="00AC33F9" w:rsidRDefault="00356883" w:rsidP="0074278D">
            <w:pPr>
              <w:jc w:val="center"/>
              <w:rPr>
                <w:b/>
              </w:rPr>
            </w:pPr>
            <w:r>
              <w:rPr>
                <w:sz w:val="20"/>
                <w:szCs w:val="20"/>
              </w:rPr>
              <w:t xml:space="preserve">Incaperi, </w:t>
            </w:r>
            <w:r w:rsidRPr="00F552F6">
              <w:rPr>
                <w:sz w:val="20"/>
                <w:szCs w:val="20"/>
              </w:rPr>
              <w:t>m2</w:t>
            </w: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p>
        </w:tc>
        <w:tc>
          <w:tcPr>
            <w:tcW w:w="1702" w:type="dxa"/>
          </w:tcPr>
          <w:p w:rsidR="00356883" w:rsidRPr="00F552F6" w:rsidRDefault="00356883" w:rsidP="0074278D">
            <w:pPr>
              <w:rPr>
                <w:sz w:val="20"/>
                <w:szCs w:val="20"/>
              </w:rPr>
            </w:pPr>
            <w:r w:rsidRPr="00F552F6">
              <w:rPr>
                <w:sz w:val="20"/>
                <w:szCs w:val="20"/>
              </w:rPr>
              <w:t>Teren</w:t>
            </w:r>
          </w:p>
        </w:tc>
        <w:tc>
          <w:tcPr>
            <w:tcW w:w="2551" w:type="dxa"/>
          </w:tcPr>
          <w:p w:rsidR="00356883" w:rsidRPr="00F552F6" w:rsidRDefault="00356883" w:rsidP="0074278D">
            <w:pPr>
              <w:rPr>
                <w:sz w:val="20"/>
                <w:szCs w:val="20"/>
              </w:rPr>
            </w:pPr>
            <w:r w:rsidRPr="00F552F6">
              <w:rPr>
                <w:sz w:val="20"/>
                <w:szCs w:val="20"/>
              </w:rPr>
              <w:t>Pentru construcții</w:t>
            </w:r>
          </w:p>
        </w:tc>
        <w:tc>
          <w:tcPr>
            <w:tcW w:w="1134" w:type="dxa"/>
          </w:tcPr>
          <w:p w:rsidR="00356883" w:rsidRPr="00F552F6" w:rsidRDefault="00356883" w:rsidP="0074278D">
            <w:pPr>
              <w:rPr>
                <w:sz w:val="20"/>
                <w:szCs w:val="20"/>
              </w:rPr>
            </w:pPr>
            <w:r w:rsidRPr="00F552F6">
              <w:rPr>
                <w:sz w:val="20"/>
                <w:szCs w:val="20"/>
              </w:rPr>
              <w:t>4.6542</w:t>
            </w:r>
          </w:p>
        </w:tc>
        <w:tc>
          <w:tcPr>
            <w:tcW w:w="1276" w:type="dxa"/>
          </w:tcPr>
          <w:p w:rsidR="00356883" w:rsidRPr="00F552F6" w:rsidRDefault="00356883" w:rsidP="0074278D">
            <w:pPr>
              <w:rPr>
                <w:sz w:val="20"/>
                <w:szCs w:val="20"/>
              </w:rPr>
            </w:pP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.06</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Bloc sanitar</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Pr>
                <w:sz w:val="20"/>
                <w:szCs w:val="20"/>
              </w:rPr>
              <w:t>170.4</w:t>
            </w:r>
            <w:r w:rsidRPr="00F552F6">
              <w:rPr>
                <w:sz w:val="20"/>
                <w:szCs w:val="20"/>
              </w:rPr>
              <w:t xml:space="preserve">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.07</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Bloc staționar</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Pr>
                <w:sz w:val="20"/>
                <w:szCs w:val="20"/>
              </w:rPr>
              <w:t>1521.5</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.09</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 xml:space="preserve"> Cazangeria</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Pr>
                <w:sz w:val="20"/>
                <w:szCs w:val="20"/>
              </w:rPr>
              <w:t>435.7</w:t>
            </w:r>
            <w:r w:rsidRPr="00F552F6">
              <w:rPr>
                <w:sz w:val="20"/>
                <w:szCs w:val="20"/>
              </w:rPr>
              <w:t xml:space="preserve">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.10</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Policlinica</w:t>
            </w:r>
          </w:p>
        </w:tc>
        <w:tc>
          <w:tcPr>
            <w:tcW w:w="1134" w:type="dxa"/>
          </w:tcPr>
          <w:p w:rsidR="00356883" w:rsidRPr="00F552F6" w:rsidRDefault="00356883" w:rsidP="0074278D">
            <w:pPr>
              <w:rPr>
                <w:sz w:val="20"/>
                <w:szCs w:val="20"/>
              </w:rPr>
            </w:pPr>
          </w:p>
        </w:tc>
        <w:tc>
          <w:tcPr>
            <w:tcW w:w="1276" w:type="dxa"/>
          </w:tcPr>
          <w:p w:rsidR="00356883" w:rsidRPr="006632AB" w:rsidRDefault="00356883" w:rsidP="0074278D">
            <w:pPr>
              <w:rPr>
                <w:color w:val="FF0000"/>
                <w:sz w:val="20"/>
                <w:szCs w:val="20"/>
              </w:rPr>
            </w:pPr>
          </w:p>
        </w:tc>
        <w:tc>
          <w:tcPr>
            <w:tcW w:w="1243" w:type="dxa"/>
          </w:tcPr>
          <w:p w:rsidR="00356883" w:rsidRPr="00F552F6" w:rsidRDefault="00356883" w:rsidP="0074278D">
            <w:pPr>
              <w:rPr>
                <w:sz w:val="20"/>
                <w:szCs w:val="20"/>
              </w:rPr>
            </w:pPr>
            <w:r>
              <w:rPr>
                <w:sz w:val="20"/>
                <w:szCs w:val="20"/>
              </w:rPr>
              <w:t>3599.15</w:t>
            </w: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.11</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Bloc patomorfologic</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Pr>
                <w:sz w:val="20"/>
                <w:szCs w:val="20"/>
              </w:rPr>
              <w:t>151.2</w:t>
            </w:r>
            <w:r w:rsidRPr="00F552F6">
              <w:rPr>
                <w:sz w:val="20"/>
                <w:szCs w:val="20"/>
              </w:rPr>
              <w:t xml:space="preserve">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.12</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Bloc staționar</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Pr>
                <w:sz w:val="20"/>
                <w:szCs w:val="20"/>
              </w:rPr>
              <w:t>790.6</w:t>
            </w:r>
            <w:r w:rsidRPr="00F552F6">
              <w:rPr>
                <w:sz w:val="20"/>
                <w:szCs w:val="20"/>
              </w:rPr>
              <w:t xml:space="preserve"> </w:t>
            </w:r>
          </w:p>
        </w:tc>
        <w:tc>
          <w:tcPr>
            <w:tcW w:w="1243" w:type="dxa"/>
          </w:tcPr>
          <w:p w:rsidR="00356883" w:rsidRPr="00F552F6" w:rsidRDefault="00356883" w:rsidP="0074278D">
            <w:pPr>
              <w:rPr>
                <w:sz w:val="20"/>
                <w:szCs w:val="20"/>
              </w:rPr>
            </w:pPr>
          </w:p>
        </w:tc>
      </w:tr>
    </w:tbl>
    <w:p w:rsidR="001D166A" w:rsidRPr="00395607" w:rsidRDefault="001D166A" w:rsidP="00B90F7B">
      <w:pPr>
        <w:jc w:val="right"/>
        <w:rPr>
          <w:b/>
          <w:i/>
          <w:sz w:val="16"/>
          <w:szCs w:val="16"/>
        </w:rPr>
      </w:pPr>
    </w:p>
    <w:p w:rsidR="00B90F7B" w:rsidRPr="001D166A" w:rsidRDefault="00B90F7B" w:rsidP="00B90F7B">
      <w:pPr>
        <w:jc w:val="right"/>
        <w:rPr>
          <w:b/>
          <w:i/>
          <w:sz w:val="20"/>
          <w:szCs w:val="20"/>
        </w:rPr>
      </w:pPr>
      <w:r w:rsidRPr="001D166A">
        <w:rPr>
          <w:b/>
          <w:i/>
          <w:sz w:val="20"/>
          <w:szCs w:val="20"/>
        </w:rPr>
        <w:t>Anexa 2</w:t>
      </w:r>
    </w:p>
    <w:p w:rsidR="00B90F7B" w:rsidRPr="001D166A" w:rsidRDefault="00B90F7B" w:rsidP="00B90F7B">
      <w:pPr>
        <w:jc w:val="right"/>
        <w:rPr>
          <w:b/>
          <w:i/>
          <w:sz w:val="20"/>
          <w:szCs w:val="20"/>
        </w:rPr>
      </w:pPr>
      <w:r w:rsidRPr="001D166A">
        <w:rPr>
          <w:b/>
          <w:i/>
          <w:sz w:val="20"/>
          <w:szCs w:val="20"/>
        </w:rPr>
        <w:t>la Decizia Consiliului raional Cimișlia</w:t>
      </w:r>
    </w:p>
    <w:p w:rsidR="00B90F7B" w:rsidRPr="001D166A" w:rsidRDefault="00B90F7B" w:rsidP="00B90F7B">
      <w:pPr>
        <w:jc w:val="right"/>
        <w:rPr>
          <w:b/>
          <w:i/>
          <w:sz w:val="20"/>
          <w:szCs w:val="20"/>
        </w:rPr>
      </w:pPr>
      <w:r w:rsidRPr="001D166A">
        <w:rPr>
          <w:b/>
          <w:i/>
          <w:sz w:val="20"/>
          <w:szCs w:val="20"/>
        </w:rPr>
        <w:t xml:space="preserve"> nr......</w:t>
      </w:r>
      <w:r w:rsidR="001D166A" w:rsidRPr="001D166A">
        <w:rPr>
          <w:b/>
          <w:i/>
          <w:sz w:val="20"/>
          <w:szCs w:val="20"/>
        </w:rPr>
        <w:t xml:space="preserve"> din iunie 2018</w:t>
      </w:r>
    </w:p>
    <w:p w:rsidR="00B90F7B" w:rsidRPr="001D166A" w:rsidRDefault="00B90F7B" w:rsidP="00B90F7B">
      <w:pPr>
        <w:jc w:val="center"/>
        <w:rPr>
          <w:b/>
          <w:smallCaps/>
          <w:sz w:val="22"/>
          <w:szCs w:val="22"/>
        </w:rPr>
      </w:pPr>
      <w:r w:rsidRPr="001D166A">
        <w:rPr>
          <w:b/>
          <w:smallCaps/>
          <w:sz w:val="22"/>
          <w:szCs w:val="22"/>
        </w:rPr>
        <w:t xml:space="preserve">LISTA </w:t>
      </w:r>
    </w:p>
    <w:p w:rsidR="00B90F7B" w:rsidRPr="001D166A" w:rsidRDefault="00B90F7B" w:rsidP="00B90F7B">
      <w:pPr>
        <w:jc w:val="center"/>
        <w:rPr>
          <w:b/>
          <w:sz w:val="22"/>
          <w:szCs w:val="22"/>
        </w:rPr>
      </w:pPr>
      <w:r w:rsidRPr="001D166A">
        <w:rPr>
          <w:b/>
          <w:sz w:val="22"/>
          <w:szCs w:val="22"/>
        </w:rPr>
        <w:t xml:space="preserve">Bunurilor imobile, aflate la evidență contabilă la contabilitatea Consiliului raional Cimișlia       </w:t>
      </w:r>
      <w:r w:rsidR="00947F4A" w:rsidRPr="001D166A">
        <w:rPr>
          <w:b/>
          <w:sz w:val="22"/>
          <w:szCs w:val="22"/>
        </w:rPr>
        <w:t>ce</w:t>
      </w:r>
      <w:r w:rsidRPr="001D166A">
        <w:rPr>
          <w:b/>
          <w:sz w:val="22"/>
          <w:szCs w:val="22"/>
        </w:rPr>
        <w:t xml:space="preserve"> urmeaza a fi inregistrate în Registrul Bunurilor Imobile,</w:t>
      </w:r>
    </w:p>
    <w:p w:rsidR="00B90F7B" w:rsidRDefault="00B90F7B" w:rsidP="00B90F7B">
      <w:pPr>
        <w:jc w:val="center"/>
        <w:rPr>
          <w:b/>
          <w:sz w:val="22"/>
          <w:szCs w:val="22"/>
        </w:rPr>
      </w:pPr>
      <w:r w:rsidRPr="001D166A">
        <w:rPr>
          <w:b/>
          <w:sz w:val="22"/>
          <w:szCs w:val="22"/>
        </w:rPr>
        <w:t xml:space="preserve"> transmise în comodat IMSP Spitalul raional Cimișlia</w:t>
      </w:r>
    </w:p>
    <w:p w:rsidR="001D166A" w:rsidRPr="00395607" w:rsidRDefault="001D166A" w:rsidP="00B90F7B">
      <w:pPr>
        <w:jc w:val="center"/>
        <w:rPr>
          <w:b/>
          <w:sz w:val="16"/>
          <w:szCs w:val="16"/>
        </w:rPr>
      </w:pPr>
    </w:p>
    <w:tbl>
      <w:tblPr>
        <w:tblStyle w:val="TableGrid"/>
        <w:tblW w:w="9573" w:type="dxa"/>
        <w:tblLayout w:type="fixed"/>
        <w:tblLook w:val="04A0" w:firstRow="1" w:lastRow="0" w:firstColumn="1" w:lastColumn="0" w:noHBand="0" w:noVBand="1"/>
      </w:tblPr>
      <w:tblGrid>
        <w:gridCol w:w="1667"/>
        <w:gridCol w:w="1702"/>
        <w:gridCol w:w="2551"/>
        <w:gridCol w:w="1134"/>
        <w:gridCol w:w="1276"/>
        <w:gridCol w:w="1243"/>
      </w:tblGrid>
      <w:tr w:rsidR="00356883" w:rsidRPr="005C653D" w:rsidTr="0074278D">
        <w:trPr>
          <w:trHeight w:val="242"/>
        </w:trPr>
        <w:tc>
          <w:tcPr>
            <w:tcW w:w="1667" w:type="dxa"/>
            <w:vMerge w:val="restart"/>
          </w:tcPr>
          <w:p w:rsidR="00356883" w:rsidRPr="006632AB" w:rsidRDefault="00356883" w:rsidP="0074278D">
            <w:pPr>
              <w:jc w:val="center"/>
              <w:rPr>
                <w:b/>
                <w:sz w:val="20"/>
                <w:szCs w:val="20"/>
              </w:rPr>
            </w:pPr>
            <w:r w:rsidRPr="006632AB">
              <w:rPr>
                <w:b/>
                <w:sz w:val="20"/>
                <w:szCs w:val="20"/>
              </w:rPr>
              <w:t>Nr. Cadastral</w:t>
            </w:r>
          </w:p>
        </w:tc>
        <w:tc>
          <w:tcPr>
            <w:tcW w:w="1702" w:type="dxa"/>
            <w:vMerge w:val="restart"/>
          </w:tcPr>
          <w:p w:rsidR="00356883" w:rsidRPr="006632AB" w:rsidRDefault="00356883" w:rsidP="0074278D">
            <w:pPr>
              <w:jc w:val="center"/>
              <w:rPr>
                <w:b/>
                <w:sz w:val="20"/>
                <w:szCs w:val="20"/>
              </w:rPr>
            </w:pPr>
            <w:r w:rsidRPr="006632AB">
              <w:rPr>
                <w:b/>
                <w:sz w:val="20"/>
                <w:szCs w:val="20"/>
              </w:rPr>
              <w:t>Tipul bunului imobil</w:t>
            </w:r>
          </w:p>
        </w:tc>
        <w:tc>
          <w:tcPr>
            <w:tcW w:w="2551" w:type="dxa"/>
            <w:vMerge w:val="restart"/>
          </w:tcPr>
          <w:p w:rsidR="00356883" w:rsidRPr="006632AB" w:rsidRDefault="00356883" w:rsidP="0074278D">
            <w:pPr>
              <w:jc w:val="center"/>
              <w:rPr>
                <w:b/>
                <w:sz w:val="20"/>
                <w:szCs w:val="20"/>
              </w:rPr>
            </w:pPr>
            <w:r w:rsidRPr="006632AB">
              <w:rPr>
                <w:b/>
                <w:sz w:val="20"/>
                <w:szCs w:val="20"/>
              </w:rPr>
              <w:t>Modul de folosință</w:t>
            </w:r>
          </w:p>
        </w:tc>
        <w:tc>
          <w:tcPr>
            <w:tcW w:w="3653" w:type="dxa"/>
            <w:gridSpan w:val="3"/>
          </w:tcPr>
          <w:p w:rsidR="00356883" w:rsidRPr="006632AB" w:rsidRDefault="00356883" w:rsidP="0074278D">
            <w:pPr>
              <w:jc w:val="center"/>
              <w:rPr>
                <w:b/>
                <w:sz w:val="20"/>
                <w:szCs w:val="20"/>
              </w:rPr>
            </w:pPr>
            <w:r w:rsidRPr="006632AB">
              <w:rPr>
                <w:b/>
                <w:sz w:val="20"/>
                <w:szCs w:val="20"/>
              </w:rPr>
              <w:t>Suprafața</w:t>
            </w:r>
          </w:p>
        </w:tc>
      </w:tr>
      <w:tr w:rsidR="00356883" w:rsidRPr="005C653D" w:rsidTr="0074278D">
        <w:trPr>
          <w:trHeight w:val="162"/>
        </w:trPr>
        <w:tc>
          <w:tcPr>
            <w:tcW w:w="1667" w:type="dxa"/>
            <w:vMerge/>
          </w:tcPr>
          <w:p w:rsidR="00356883" w:rsidRPr="00AC33F9" w:rsidRDefault="00356883" w:rsidP="0074278D">
            <w:pPr>
              <w:jc w:val="center"/>
              <w:rPr>
                <w:b/>
              </w:rPr>
            </w:pPr>
          </w:p>
        </w:tc>
        <w:tc>
          <w:tcPr>
            <w:tcW w:w="1702" w:type="dxa"/>
            <w:vMerge/>
          </w:tcPr>
          <w:p w:rsidR="00356883" w:rsidRPr="00AC33F9" w:rsidRDefault="00356883" w:rsidP="0074278D">
            <w:pPr>
              <w:jc w:val="center"/>
              <w:rPr>
                <w:b/>
              </w:rPr>
            </w:pPr>
          </w:p>
        </w:tc>
        <w:tc>
          <w:tcPr>
            <w:tcW w:w="2551" w:type="dxa"/>
            <w:vMerge/>
          </w:tcPr>
          <w:p w:rsidR="00356883" w:rsidRPr="00AC33F9" w:rsidRDefault="00356883" w:rsidP="0074278D">
            <w:pPr>
              <w:jc w:val="center"/>
              <w:rPr>
                <w:b/>
              </w:rPr>
            </w:pPr>
          </w:p>
        </w:tc>
        <w:tc>
          <w:tcPr>
            <w:tcW w:w="1134" w:type="dxa"/>
          </w:tcPr>
          <w:p w:rsidR="00356883" w:rsidRPr="00CB01CA" w:rsidRDefault="00356883" w:rsidP="0074278D">
            <w:pPr>
              <w:jc w:val="center"/>
              <w:rPr>
                <w:sz w:val="20"/>
                <w:szCs w:val="20"/>
              </w:rPr>
            </w:pPr>
            <w:r>
              <w:rPr>
                <w:sz w:val="20"/>
                <w:szCs w:val="20"/>
              </w:rPr>
              <w:t xml:space="preserve">Teren, </w:t>
            </w:r>
            <w:r w:rsidRPr="00F552F6">
              <w:rPr>
                <w:sz w:val="20"/>
                <w:szCs w:val="20"/>
              </w:rPr>
              <w:t>ha</w:t>
            </w:r>
          </w:p>
        </w:tc>
        <w:tc>
          <w:tcPr>
            <w:tcW w:w="1276" w:type="dxa"/>
          </w:tcPr>
          <w:p w:rsidR="00356883" w:rsidRPr="00AC33F9" w:rsidRDefault="00356883" w:rsidP="0074278D">
            <w:pPr>
              <w:jc w:val="center"/>
              <w:rPr>
                <w:b/>
              </w:rPr>
            </w:pPr>
            <w:r>
              <w:rPr>
                <w:sz w:val="20"/>
                <w:szCs w:val="20"/>
              </w:rPr>
              <w:t xml:space="preserve">La sol,  </w:t>
            </w:r>
            <w:r w:rsidRPr="00F552F6">
              <w:rPr>
                <w:sz w:val="20"/>
                <w:szCs w:val="20"/>
              </w:rPr>
              <w:t>m2</w:t>
            </w:r>
          </w:p>
        </w:tc>
        <w:tc>
          <w:tcPr>
            <w:tcW w:w="1243" w:type="dxa"/>
          </w:tcPr>
          <w:p w:rsidR="00356883" w:rsidRPr="00AC33F9" w:rsidRDefault="00356883" w:rsidP="0074278D">
            <w:pPr>
              <w:jc w:val="center"/>
              <w:rPr>
                <w:b/>
              </w:rPr>
            </w:pPr>
            <w:r>
              <w:rPr>
                <w:sz w:val="20"/>
                <w:szCs w:val="20"/>
              </w:rPr>
              <w:t xml:space="preserve">Incaperi, </w:t>
            </w:r>
            <w:r w:rsidRPr="00F552F6">
              <w:rPr>
                <w:sz w:val="20"/>
                <w:szCs w:val="20"/>
              </w:rPr>
              <w:t>m2</w:t>
            </w: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13</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Bloc energetic</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29.7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.16</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Bloc energetic</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50.2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.17</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Garaj</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160.5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.18</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Garaj</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338.7</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.19</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Garaj</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276.2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.20</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Depozit</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166.7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.21</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Depozit</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279.3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.22</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Spălătorie</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560.7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.23</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Garaj</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169.2 </w:t>
            </w:r>
          </w:p>
        </w:tc>
        <w:tc>
          <w:tcPr>
            <w:tcW w:w="1243" w:type="dxa"/>
          </w:tcPr>
          <w:p w:rsidR="00356883" w:rsidRPr="00F552F6" w:rsidRDefault="00356883" w:rsidP="0074278D">
            <w:pPr>
              <w:rPr>
                <w:sz w:val="20"/>
                <w:szCs w:val="20"/>
              </w:rPr>
            </w:pPr>
          </w:p>
        </w:tc>
      </w:tr>
      <w:tr w:rsidR="00356883" w:rsidRPr="005C653D" w:rsidTr="0074278D">
        <w:tc>
          <w:tcPr>
            <w:tcW w:w="1667" w:type="dxa"/>
          </w:tcPr>
          <w:p w:rsidR="00356883" w:rsidRPr="00F552F6" w:rsidRDefault="00356883" w:rsidP="0074278D">
            <w:pPr>
              <w:rPr>
                <w:b/>
                <w:sz w:val="20"/>
                <w:szCs w:val="20"/>
              </w:rPr>
            </w:pPr>
            <w:r w:rsidRPr="00F552F6">
              <w:rPr>
                <w:sz w:val="20"/>
                <w:szCs w:val="20"/>
              </w:rPr>
              <w:t>2901304.336.</w:t>
            </w:r>
            <w:r w:rsidRPr="00F552F6">
              <w:rPr>
                <w:b/>
                <w:sz w:val="20"/>
                <w:szCs w:val="20"/>
              </w:rPr>
              <w:t>24</w:t>
            </w:r>
          </w:p>
        </w:tc>
        <w:tc>
          <w:tcPr>
            <w:tcW w:w="1702" w:type="dxa"/>
          </w:tcPr>
          <w:p w:rsidR="00356883" w:rsidRPr="00F552F6" w:rsidRDefault="00356883" w:rsidP="0074278D">
            <w:pPr>
              <w:rPr>
                <w:sz w:val="20"/>
                <w:szCs w:val="20"/>
              </w:rPr>
            </w:pPr>
            <w:r w:rsidRPr="00F552F6">
              <w:rPr>
                <w:sz w:val="20"/>
                <w:szCs w:val="20"/>
              </w:rPr>
              <w:t>Construcție</w:t>
            </w:r>
          </w:p>
        </w:tc>
        <w:tc>
          <w:tcPr>
            <w:tcW w:w="2551" w:type="dxa"/>
          </w:tcPr>
          <w:p w:rsidR="00356883" w:rsidRPr="00F552F6" w:rsidRDefault="00356883" w:rsidP="0074278D">
            <w:pPr>
              <w:rPr>
                <w:sz w:val="20"/>
                <w:szCs w:val="20"/>
              </w:rPr>
            </w:pPr>
            <w:r w:rsidRPr="00F552F6">
              <w:rPr>
                <w:sz w:val="20"/>
                <w:szCs w:val="20"/>
              </w:rPr>
              <w:t>Stația de distribuție a apei</w:t>
            </w:r>
          </w:p>
        </w:tc>
        <w:tc>
          <w:tcPr>
            <w:tcW w:w="1134" w:type="dxa"/>
          </w:tcPr>
          <w:p w:rsidR="00356883" w:rsidRPr="00F552F6" w:rsidRDefault="00356883" w:rsidP="0074278D">
            <w:pPr>
              <w:rPr>
                <w:sz w:val="20"/>
                <w:szCs w:val="20"/>
              </w:rPr>
            </w:pPr>
          </w:p>
        </w:tc>
        <w:tc>
          <w:tcPr>
            <w:tcW w:w="1276" w:type="dxa"/>
          </w:tcPr>
          <w:p w:rsidR="00356883" w:rsidRPr="00F552F6" w:rsidRDefault="00356883" w:rsidP="0074278D">
            <w:pPr>
              <w:rPr>
                <w:sz w:val="20"/>
                <w:szCs w:val="20"/>
              </w:rPr>
            </w:pPr>
            <w:r w:rsidRPr="00F552F6">
              <w:rPr>
                <w:sz w:val="20"/>
                <w:szCs w:val="20"/>
              </w:rPr>
              <w:t xml:space="preserve">44.6 </w:t>
            </w:r>
          </w:p>
        </w:tc>
        <w:tc>
          <w:tcPr>
            <w:tcW w:w="1243" w:type="dxa"/>
          </w:tcPr>
          <w:p w:rsidR="00356883" w:rsidRPr="00F552F6" w:rsidRDefault="00356883" w:rsidP="0074278D">
            <w:pPr>
              <w:rPr>
                <w:sz w:val="20"/>
                <w:szCs w:val="20"/>
              </w:rPr>
            </w:pPr>
          </w:p>
        </w:tc>
      </w:tr>
    </w:tbl>
    <w:p w:rsidR="004C41C0" w:rsidRPr="00395607" w:rsidRDefault="004C41C0" w:rsidP="004C41C0">
      <w:pPr>
        <w:jc w:val="right"/>
        <w:rPr>
          <w:b/>
          <w:i/>
          <w:sz w:val="16"/>
          <w:szCs w:val="16"/>
        </w:rPr>
      </w:pPr>
    </w:p>
    <w:p w:rsidR="004C41C0" w:rsidRPr="001D166A" w:rsidRDefault="00947F4A" w:rsidP="004C41C0">
      <w:pPr>
        <w:jc w:val="right"/>
        <w:rPr>
          <w:b/>
          <w:i/>
          <w:sz w:val="20"/>
          <w:szCs w:val="20"/>
        </w:rPr>
      </w:pPr>
      <w:r w:rsidRPr="001D166A">
        <w:rPr>
          <w:b/>
          <w:i/>
          <w:sz w:val="20"/>
          <w:szCs w:val="20"/>
        </w:rPr>
        <w:t>Anexa 3</w:t>
      </w:r>
    </w:p>
    <w:p w:rsidR="004C41C0" w:rsidRPr="001D166A" w:rsidRDefault="004C41C0" w:rsidP="004C41C0">
      <w:pPr>
        <w:jc w:val="right"/>
        <w:rPr>
          <w:b/>
          <w:i/>
          <w:sz w:val="20"/>
          <w:szCs w:val="20"/>
        </w:rPr>
      </w:pPr>
      <w:r w:rsidRPr="001D166A">
        <w:rPr>
          <w:b/>
          <w:i/>
          <w:sz w:val="20"/>
          <w:szCs w:val="20"/>
        </w:rPr>
        <w:t>la Decizia Consiliului raional Cimișlia</w:t>
      </w:r>
    </w:p>
    <w:p w:rsidR="004C41C0" w:rsidRPr="001D166A" w:rsidRDefault="004C41C0" w:rsidP="004C41C0">
      <w:pPr>
        <w:jc w:val="right"/>
        <w:rPr>
          <w:b/>
          <w:i/>
          <w:sz w:val="20"/>
          <w:szCs w:val="20"/>
        </w:rPr>
      </w:pPr>
      <w:r w:rsidRPr="001D166A">
        <w:rPr>
          <w:b/>
          <w:i/>
          <w:sz w:val="20"/>
          <w:szCs w:val="20"/>
        </w:rPr>
        <w:t xml:space="preserve"> nr......</w:t>
      </w:r>
      <w:r w:rsidR="001D166A" w:rsidRPr="001D166A">
        <w:rPr>
          <w:b/>
          <w:i/>
          <w:sz w:val="20"/>
          <w:szCs w:val="20"/>
        </w:rPr>
        <w:t xml:space="preserve"> din iunie 2018</w:t>
      </w:r>
    </w:p>
    <w:p w:rsidR="004C41C0" w:rsidRPr="001D166A" w:rsidRDefault="004C41C0" w:rsidP="004C41C0">
      <w:pPr>
        <w:jc w:val="center"/>
        <w:rPr>
          <w:b/>
          <w:smallCaps/>
          <w:sz w:val="22"/>
          <w:szCs w:val="22"/>
        </w:rPr>
      </w:pPr>
      <w:r w:rsidRPr="001D166A">
        <w:rPr>
          <w:b/>
          <w:smallCaps/>
          <w:sz w:val="22"/>
          <w:szCs w:val="22"/>
        </w:rPr>
        <w:t xml:space="preserve">LISTA </w:t>
      </w:r>
    </w:p>
    <w:p w:rsidR="004C41C0" w:rsidRPr="001D166A" w:rsidRDefault="004C41C0" w:rsidP="004C41C0">
      <w:pPr>
        <w:jc w:val="center"/>
        <w:rPr>
          <w:b/>
          <w:sz w:val="22"/>
          <w:szCs w:val="22"/>
        </w:rPr>
      </w:pPr>
      <w:r w:rsidRPr="001D166A">
        <w:rPr>
          <w:b/>
          <w:sz w:val="22"/>
          <w:szCs w:val="22"/>
        </w:rPr>
        <w:t>Bunurilor imobile, inregistrate în Registrul Bunurilor Imobile,</w:t>
      </w:r>
    </w:p>
    <w:p w:rsidR="004C41C0" w:rsidRDefault="004C41C0" w:rsidP="004C41C0">
      <w:pPr>
        <w:jc w:val="center"/>
        <w:rPr>
          <w:b/>
          <w:sz w:val="22"/>
          <w:szCs w:val="22"/>
        </w:rPr>
      </w:pPr>
      <w:r w:rsidRPr="001D166A">
        <w:rPr>
          <w:b/>
          <w:sz w:val="22"/>
          <w:szCs w:val="22"/>
        </w:rPr>
        <w:t xml:space="preserve"> transmise în comodat IMSP Centrul </w:t>
      </w:r>
      <w:r w:rsidR="00947F4A" w:rsidRPr="001D166A">
        <w:rPr>
          <w:b/>
          <w:sz w:val="22"/>
          <w:szCs w:val="22"/>
        </w:rPr>
        <w:t>de Sănătate</w:t>
      </w:r>
      <w:r w:rsidRPr="001D166A">
        <w:rPr>
          <w:b/>
          <w:sz w:val="22"/>
          <w:szCs w:val="22"/>
        </w:rPr>
        <w:t xml:space="preserve"> Cimișlia</w:t>
      </w:r>
    </w:p>
    <w:p w:rsidR="001D166A" w:rsidRPr="00395607" w:rsidRDefault="001D166A" w:rsidP="004C41C0">
      <w:pPr>
        <w:jc w:val="center"/>
        <w:rPr>
          <w:b/>
          <w:sz w:val="16"/>
          <w:szCs w:val="16"/>
        </w:rPr>
      </w:pPr>
    </w:p>
    <w:tbl>
      <w:tblPr>
        <w:tblStyle w:val="TableGrid"/>
        <w:tblW w:w="9573" w:type="dxa"/>
        <w:tblLayout w:type="fixed"/>
        <w:tblLook w:val="04A0" w:firstRow="1" w:lastRow="0" w:firstColumn="1" w:lastColumn="0" w:noHBand="0" w:noVBand="1"/>
      </w:tblPr>
      <w:tblGrid>
        <w:gridCol w:w="1667"/>
        <w:gridCol w:w="1702"/>
        <w:gridCol w:w="2551"/>
        <w:gridCol w:w="1134"/>
        <w:gridCol w:w="1276"/>
        <w:gridCol w:w="1243"/>
      </w:tblGrid>
      <w:tr w:rsidR="004C41C0" w:rsidRPr="005C653D" w:rsidTr="002710BD">
        <w:trPr>
          <w:trHeight w:val="242"/>
        </w:trPr>
        <w:tc>
          <w:tcPr>
            <w:tcW w:w="1667" w:type="dxa"/>
            <w:vMerge w:val="restart"/>
          </w:tcPr>
          <w:p w:rsidR="004C41C0" w:rsidRPr="006632AB" w:rsidRDefault="004C41C0" w:rsidP="002710BD">
            <w:pPr>
              <w:jc w:val="center"/>
              <w:rPr>
                <w:b/>
                <w:sz w:val="20"/>
                <w:szCs w:val="20"/>
              </w:rPr>
            </w:pPr>
            <w:r w:rsidRPr="006632AB">
              <w:rPr>
                <w:b/>
                <w:sz w:val="20"/>
                <w:szCs w:val="20"/>
              </w:rPr>
              <w:t>Nr. Cadastral</w:t>
            </w:r>
          </w:p>
        </w:tc>
        <w:tc>
          <w:tcPr>
            <w:tcW w:w="1702" w:type="dxa"/>
            <w:vMerge w:val="restart"/>
          </w:tcPr>
          <w:p w:rsidR="004C41C0" w:rsidRPr="006632AB" w:rsidRDefault="004C41C0" w:rsidP="002710BD">
            <w:pPr>
              <w:jc w:val="center"/>
              <w:rPr>
                <w:b/>
                <w:sz w:val="20"/>
                <w:szCs w:val="20"/>
              </w:rPr>
            </w:pPr>
            <w:r w:rsidRPr="006632AB">
              <w:rPr>
                <w:b/>
                <w:sz w:val="20"/>
                <w:szCs w:val="20"/>
              </w:rPr>
              <w:t>Tipul bunului imobil</w:t>
            </w:r>
          </w:p>
        </w:tc>
        <w:tc>
          <w:tcPr>
            <w:tcW w:w="2551" w:type="dxa"/>
            <w:vMerge w:val="restart"/>
          </w:tcPr>
          <w:p w:rsidR="004C41C0" w:rsidRPr="006632AB" w:rsidRDefault="004C41C0" w:rsidP="002710BD">
            <w:pPr>
              <w:jc w:val="center"/>
              <w:rPr>
                <w:b/>
                <w:sz w:val="20"/>
                <w:szCs w:val="20"/>
              </w:rPr>
            </w:pPr>
            <w:r w:rsidRPr="006632AB">
              <w:rPr>
                <w:b/>
                <w:sz w:val="20"/>
                <w:szCs w:val="20"/>
              </w:rPr>
              <w:t>Modul de folosință</w:t>
            </w:r>
          </w:p>
        </w:tc>
        <w:tc>
          <w:tcPr>
            <w:tcW w:w="3653" w:type="dxa"/>
            <w:gridSpan w:val="3"/>
          </w:tcPr>
          <w:p w:rsidR="004C41C0" w:rsidRPr="006632AB" w:rsidRDefault="004C41C0" w:rsidP="002710BD">
            <w:pPr>
              <w:jc w:val="center"/>
              <w:rPr>
                <w:b/>
                <w:sz w:val="20"/>
                <w:szCs w:val="20"/>
              </w:rPr>
            </w:pPr>
            <w:r w:rsidRPr="006632AB">
              <w:rPr>
                <w:b/>
                <w:sz w:val="20"/>
                <w:szCs w:val="20"/>
              </w:rPr>
              <w:t>Suprafața</w:t>
            </w:r>
          </w:p>
        </w:tc>
      </w:tr>
      <w:tr w:rsidR="004C41C0" w:rsidRPr="005C653D" w:rsidTr="002710BD">
        <w:trPr>
          <w:trHeight w:val="162"/>
        </w:trPr>
        <w:tc>
          <w:tcPr>
            <w:tcW w:w="1667" w:type="dxa"/>
            <w:vMerge/>
          </w:tcPr>
          <w:p w:rsidR="004C41C0" w:rsidRPr="00AC33F9" w:rsidRDefault="004C41C0" w:rsidP="002710BD">
            <w:pPr>
              <w:jc w:val="center"/>
              <w:rPr>
                <w:b/>
              </w:rPr>
            </w:pPr>
          </w:p>
        </w:tc>
        <w:tc>
          <w:tcPr>
            <w:tcW w:w="1702" w:type="dxa"/>
            <w:vMerge/>
          </w:tcPr>
          <w:p w:rsidR="004C41C0" w:rsidRPr="00AC33F9" w:rsidRDefault="004C41C0" w:rsidP="002710BD">
            <w:pPr>
              <w:jc w:val="center"/>
              <w:rPr>
                <w:b/>
              </w:rPr>
            </w:pPr>
          </w:p>
        </w:tc>
        <w:tc>
          <w:tcPr>
            <w:tcW w:w="2551" w:type="dxa"/>
            <w:vMerge/>
          </w:tcPr>
          <w:p w:rsidR="004C41C0" w:rsidRPr="00AC33F9" w:rsidRDefault="004C41C0" w:rsidP="002710BD">
            <w:pPr>
              <w:jc w:val="center"/>
              <w:rPr>
                <w:b/>
              </w:rPr>
            </w:pPr>
          </w:p>
        </w:tc>
        <w:tc>
          <w:tcPr>
            <w:tcW w:w="1134" w:type="dxa"/>
          </w:tcPr>
          <w:p w:rsidR="004C41C0" w:rsidRPr="00CB01CA" w:rsidRDefault="004C41C0" w:rsidP="002710BD">
            <w:pPr>
              <w:jc w:val="center"/>
              <w:rPr>
                <w:sz w:val="20"/>
                <w:szCs w:val="20"/>
              </w:rPr>
            </w:pPr>
            <w:r>
              <w:rPr>
                <w:sz w:val="20"/>
                <w:szCs w:val="20"/>
              </w:rPr>
              <w:t xml:space="preserve">Teren, </w:t>
            </w:r>
            <w:r w:rsidRPr="00F552F6">
              <w:rPr>
                <w:sz w:val="20"/>
                <w:szCs w:val="20"/>
              </w:rPr>
              <w:t>ha</w:t>
            </w:r>
          </w:p>
        </w:tc>
        <w:tc>
          <w:tcPr>
            <w:tcW w:w="1276" w:type="dxa"/>
          </w:tcPr>
          <w:p w:rsidR="004C41C0" w:rsidRPr="00AC33F9" w:rsidRDefault="004C41C0" w:rsidP="002710BD">
            <w:pPr>
              <w:jc w:val="center"/>
              <w:rPr>
                <w:b/>
              </w:rPr>
            </w:pPr>
            <w:r>
              <w:rPr>
                <w:sz w:val="20"/>
                <w:szCs w:val="20"/>
              </w:rPr>
              <w:t xml:space="preserve">La sol,  </w:t>
            </w:r>
            <w:r w:rsidRPr="00F552F6">
              <w:rPr>
                <w:sz w:val="20"/>
                <w:szCs w:val="20"/>
              </w:rPr>
              <w:t>m2</w:t>
            </w:r>
          </w:p>
        </w:tc>
        <w:tc>
          <w:tcPr>
            <w:tcW w:w="1243" w:type="dxa"/>
          </w:tcPr>
          <w:p w:rsidR="004C41C0" w:rsidRPr="00AC33F9" w:rsidRDefault="004C41C0" w:rsidP="002710BD">
            <w:pPr>
              <w:jc w:val="center"/>
              <w:rPr>
                <w:b/>
              </w:rPr>
            </w:pPr>
            <w:r>
              <w:rPr>
                <w:sz w:val="20"/>
                <w:szCs w:val="20"/>
              </w:rPr>
              <w:t xml:space="preserve">Incaperi, </w:t>
            </w:r>
            <w:r w:rsidRPr="00F552F6">
              <w:rPr>
                <w:sz w:val="20"/>
                <w:szCs w:val="20"/>
              </w:rPr>
              <w:t>m2</w:t>
            </w:r>
          </w:p>
        </w:tc>
      </w:tr>
      <w:tr w:rsidR="004C41C0" w:rsidRPr="005C653D" w:rsidTr="002710BD">
        <w:tc>
          <w:tcPr>
            <w:tcW w:w="1667" w:type="dxa"/>
          </w:tcPr>
          <w:p w:rsidR="004C41C0" w:rsidRPr="00F552F6" w:rsidRDefault="004C41C0" w:rsidP="002710BD">
            <w:pPr>
              <w:rPr>
                <w:b/>
                <w:sz w:val="20"/>
                <w:szCs w:val="20"/>
              </w:rPr>
            </w:pPr>
            <w:r w:rsidRPr="00F552F6">
              <w:rPr>
                <w:sz w:val="20"/>
                <w:szCs w:val="20"/>
              </w:rPr>
              <w:t>2901304.336</w:t>
            </w:r>
            <w:r>
              <w:rPr>
                <w:sz w:val="20"/>
                <w:szCs w:val="20"/>
              </w:rPr>
              <w:t>.</w:t>
            </w:r>
            <w:r w:rsidRPr="00F552F6">
              <w:rPr>
                <w:b/>
                <w:sz w:val="20"/>
                <w:szCs w:val="20"/>
              </w:rPr>
              <w:t xml:space="preserve"> 10</w:t>
            </w:r>
          </w:p>
        </w:tc>
        <w:tc>
          <w:tcPr>
            <w:tcW w:w="1702" w:type="dxa"/>
          </w:tcPr>
          <w:p w:rsidR="004C41C0" w:rsidRPr="004C41C0" w:rsidRDefault="004C41C0" w:rsidP="002710BD">
            <w:pPr>
              <w:rPr>
                <w:sz w:val="20"/>
                <w:szCs w:val="20"/>
              </w:rPr>
            </w:pPr>
            <w:r>
              <w:rPr>
                <w:sz w:val="20"/>
                <w:szCs w:val="20"/>
              </w:rPr>
              <w:t>Incăperi</w:t>
            </w:r>
          </w:p>
        </w:tc>
        <w:tc>
          <w:tcPr>
            <w:tcW w:w="2551" w:type="dxa"/>
          </w:tcPr>
          <w:p w:rsidR="004C41C0" w:rsidRPr="00F552F6" w:rsidRDefault="004C41C0" w:rsidP="002710BD">
            <w:pPr>
              <w:rPr>
                <w:sz w:val="20"/>
                <w:szCs w:val="20"/>
              </w:rPr>
            </w:pPr>
            <w:r>
              <w:rPr>
                <w:sz w:val="20"/>
                <w:szCs w:val="20"/>
              </w:rPr>
              <w:t>nelocativ</w:t>
            </w:r>
          </w:p>
        </w:tc>
        <w:tc>
          <w:tcPr>
            <w:tcW w:w="1134" w:type="dxa"/>
          </w:tcPr>
          <w:p w:rsidR="004C41C0" w:rsidRPr="00F552F6" w:rsidRDefault="004C41C0" w:rsidP="002710BD">
            <w:pPr>
              <w:rPr>
                <w:sz w:val="20"/>
                <w:szCs w:val="20"/>
              </w:rPr>
            </w:pPr>
          </w:p>
        </w:tc>
        <w:tc>
          <w:tcPr>
            <w:tcW w:w="1276" w:type="dxa"/>
          </w:tcPr>
          <w:p w:rsidR="004C41C0" w:rsidRPr="00F552F6" w:rsidRDefault="004C41C0" w:rsidP="002710BD">
            <w:pPr>
              <w:rPr>
                <w:sz w:val="20"/>
                <w:szCs w:val="20"/>
              </w:rPr>
            </w:pPr>
          </w:p>
        </w:tc>
        <w:tc>
          <w:tcPr>
            <w:tcW w:w="1243" w:type="dxa"/>
          </w:tcPr>
          <w:p w:rsidR="004C41C0" w:rsidRPr="00F552F6" w:rsidRDefault="004C41C0" w:rsidP="002710BD">
            <w:pPr>
              <w:rPr>
                <w:sz w:val="20"/>
                <w:szCs w:val="20"/>
              </w:rPr>
            </w:pPr>
            <w:r>
              <w:rPr>
                <w:sz w:val="20"/>
                <w:szCs w:val="20"/>
              </w:rPr>
              <w:t>3458.85</w:t>
            </w:r>
          </w:p>
        </w:tc>
      </w:tr>
    </w:tbl>
    <w:p w:rsidR="00500794" w:rsidRDefault="00500794" w:rsidP="004C41C0">
      <w:pPr>
        <w:jc w:val="center"/>
        <w:rPr>
          <w:b/>
        </w:rPr>
      </w:pPr>
    </w:p>
    <w:p w:rsidR="000646E1" w:rsidRDefault="000646E1" w:rsidP="000646E1">
      <w:pPr>
        <w:jc w:val="center"/>
        <w:rPr>
          <w:b/>
        </w:rPr>
      </w:pPr>
    </w:p>
    <w:p w:rsidR="000646E1" w:rsidRPr="006775E2" w:rsidRDefault="000646E1" w:rsidP="000646E1">
      <w:pPr>
        <w:rPr>
          <w:b/>
        </w:rPr>
      </w:pPr>
    </w:p>
    <w:p w:rsidR="000646E1" w:rsidRPr="006775E2" w:rsidRDefault="000646E1" w:rsidP="000646E1">
      <w:pPr>
        <w:rPr>
          <w:b/>
        </w:rPr>
      </w:pPr>
      <w:proofErr w:type="spellStart"/>
      <w:proofErr w:type="gramStart"/>
      <w:r w:rsidRPr="006775E2">
        <w:rPr>
          <w:b/>
          <w:color w:val="000000"/>
          <w:lang w:val="en-US"/>
        </w:rPr>
        <w:t>Secretarul</w:t>
      </w:r>
      <w:proofErr w:type="spellEnd"/>
      <w:r w:rsidRPr="006775E2">
        <w:rPr>
          <w:b/>
          <w:color w:val="000000"/>
          <w:lang w:val="en-US"/>
        </w:rPr>
        <w:t xml:space="preserve">  </w:t>
      </w:r>
      <w:proofErr w:type="spellStart"/>
      <w:r w:rsidRPr="006775E2">
        <w:rPr>
          <w:b/>
          <w:color w:val="000000"/>
          <w:lang w:val="en-US"/>
        </w:rPr>
        <w:t>Consiliului</w:t>
      </w:r>
      <w:proofErr w:type="spellEnd"/>
      <w:proofErr w:type="gramEnd"/>
      <w:r w:rsidRPr="006775E2">
        <w:rPr>
          <w:b/>
          <w:color w:val="000000"/>
          <w:lang w:val="en-US"/>
        </w:rPr>
        <w:t xml:space="preserve">                         </w:t>
      </w:r>
      <w:r>
        <w:rPr>
          <w:b/>
          <w:color w:val="000000"/>
          <w:lang w:val="en-US"/>
        </w:rPr>
        <w:tab/>
      </w:r>
      <w:r>
        <w:rPr>
          <w:b/>
          <w:color w:val="000000"/>
          <w:lang w:val="en-US"/>
        </w:rPr>
        <w:tab/>
      </w:r>
      <w:r>
        <w:rPr>
          <w:b/>
          <w:color w:val="000000"/>
          <w:lang w:val="en-US"/>
        </w:rPr>
        <w:tab/>
      </w:r>
      <w:r>
        <w:rPr>
          <w:b/>
          <w:color w:val="000000"/>
          <w:lang w:val="en-US"/>
        </w:rPr>
        <w:tab/>
      </w:r>
      <w:r w:rsidR="00395607">
        <w:rPr>
          <w:b/>
          <w:color w:val="000000"/>
          <w:lang w:val="en-US"/>
        </w:rPr>
        <w:t xml:space="preserve">        </w:t>
      </w:r>
      <w:r w:rsidRPr="006775E2">
        <w:rPr>
          <w:b/>
          <w:color w:val="000000"/>
          <w:lang w:val="en-US"/>
        </w:rPr>
        <w:t xml:space="preserve">     </w:t>
      </w:r>
      <w:proofErr w:type="spellStart"/>
      <w:r w:rsidR="00395607" w:rsidRPr="006775E2">
        <w:rPr>
          <w:b/>
          <w:color w:val="000000"/>
          <w:lang w:val="en-US"/>
        </w:rPr>
        <w:t>Vasile</w:t>
      </w:r>
      <w:proofErr w:type="spellEnd"/>
      <w:r w:rsidR="00395607">
        <w:rPr>
          <w:b/>
          <w:color w:val="000000"/>
          <w:lang w:val="en-US"/>
        </w:rPr>
        <w:t xml:space="preserve"> </w:t>
      </w:r>
      <w:r w:rsidRPr="006775E2">
        <w:rPr>
          <w:b/>
          <w:color w:val="000000"/>
          <w:lang w:val="en-US"/>
        </w:rPr>
        <w:t xml:space="preserve"> </w:t>
      </w:r>
      <w:proofErr w:type="spellStart"/>
      <w:r w:rsidRPr="006775E2">
        <w:rPr>
          <w:b/>
          <w:color w:val="000000"/>
          <w:lang w:val="en-US"/>
        </w:rPr>
        <w:t>Spînu</w:t>
      </w:r>
      <w:proofErr w:type="spellEnd"/>
      <w:r w:rsidRPr="006775E2">
        <w:rPr>
          <w:b/>
          <w:color w:val="000000"/>
          <w:lang w:val="en-US"/>
        </w:rPr>
        <w:t xml:space="preserve"> </w:t>
      </w:r>
    </w:p>
    <w:p w:rsidR="004C41C0" w:rsidRDefault="004C41C0" w:rsidP="004C41C0">
      <w:pPr>
        <w:jc w:val="center"/>
        <w:rPr>
          <w:b/>
        </w:rPr>
      </w:pPr>
    </w:p>
    <w:p w:rsidR="001D166A" w:rsidRDefault="001D166A" w:rsidP="001D166A">
      <w:pPr>
        <w:tabs>
          <w:tab w:val="left" w:pos="8175"/>
        </w:tabs>
        <w:jc w:val="center"/>
        <w:rPr>
          <w:b/>
        </w:rPr>
      </w:pPr>
    </w:p>
    <w:p w:rsidR="001D166A" w:rsidRPr="006775E2" w:rsidRDefault="001D166A" w:rsidP="001D166A">
      <w:pPr>
        <w:tabs>
          <w:tab w:val="left" w:pos="8175"/>
        </w:tabs>
        <w:jc w:val="center"/>
        <w:rPr>
          <w:b/>
          <w:sz w:val="22"/>
          <w:szCs w:val="22"/>
        </w:rPr>
      </w:pPr>
      <w:r w:rsidRPr="006775E2">
        <w:rPr>
          <w:b/>
          <w:sz w:val="22"/>
          <w:szCs w:val="22"/>
        </w:rPr>
        <w:t>NOTĂ INFORMATIVĂ</w:t>
      </w:r>
    </w:p>
    <w:p w:rsidR="001D166A" w:rsidRPr="006775E2" w:rsidRDefault="001D166A" w:rsidP="001D166A">
      <w:pPr>
        <w:tabs>
          <w:tab w:val="left" w:pos="8175"/>
        </w:tabs>
        <w:jc w:val="center"/>
        <w:rPr>
          <w:b/>
          <w:bCs/>
          <w:sz w:val="22"/>
          <w:szCs w:val="22"/>
        </w:rPr>
      </w:pPr>
      <w:r w:rsidRPr="006775E2">
        <w:rPr>
          <w:b/>
          <w:sz w:val="22"/>
          <w:szCs w:val="22"/>
        </w:rPr>
        <w:t>Cu privire la transmiterea în comodat</w:t>
      </w:r>
    </w:p>
    <w:p w:rsidR="001D166A" w:rsidRPr="006775E2" w:rsidRDefault="001D166A" w:rsidP="001D166A">
      <w:pPr>
        <w:tabs>
          <w:tab w:val="left" w:pos="8175"/>
        </w:tabs>
        <w:jc w:val="center"/>
        <w:rPr>
          <w:b/>
          <w:sz w:val="22"/>
          <w:szCs w:val="22"/>
        </w:rPr>
      </w:pPr>
      <w:r w:rsidRPr="006775E2">
        <w:rPr>
          <w:b/>
          <w:sz w:val="22"/>
          <w:szCs w:val="22"/>
        </w:rPr>
        <w:t>a unor bunuri imobile, proprietate a raionului Cimișlia</w:t>
      </w:r>
    </w:p>
    <w:p w:rsidR="001D166A" w:rsidRPr="006775E2" w:rsidRDefault="001D166A" w:rsidP="001D166A">
      <w:pPr>
        <w:tabs>
          <w:tab w:val="left" w:pos="8175"/>
        </w:tabs>
        <w:jc w:val="center"/>
        <w:rPr>
          <w:b/>
          <w:sz w:val="22"/>
          <w:szCs w:val="22"/>
        </w:rPr>
      </w:pPr>
    </w:p>
    <w:p w:rsidR="001D166A" w:rsidRPr="006775E2" w:rsidRDefault="001D166A" w:rsidP="001D166A">
      <w:pPr>
        <w:tabs>
          <w:tab w:val="left" w:pos="8175"/>
        </w:tabs>
        <w:jc w:val="both"/>
        <w:rPr>
          <w:b/>
          <w:sz w:val="22"/>
          <w:szCs w:val="22"/>
        </w:rPr>
      </w:pPr>
    </w:p>
    <w:p w:rsidR="001D166A" w:rsidRPr="006775E2" w:rsidRDefault="001D166A" w:rsidP="001D166A">
      <w:pPr>
        <w:tabs>
          <w:tab w:val="left" w:pos="8175"/>
        </w:tabs>
        <w:jc w:val="both"/>
        <w:rPr>
          <w:sz w:val="22"/>
          <w:szCs w:val="22"/>
        </w:rPr>
      </w:pPr>
      <w:r>
        <w:rPr>
          <w:sz w:val="22"/>
          <w:szCs w:val="22"/>
        </w:rPr>
        <w:t xml:space="preserve">    </w:t>
      </w:r>
      <w:r w:rsidRPr="006775E2">
        <w:rPr>
          <w:sz w:val="22"/>
          <w:szCs w:val="22"/>
        </w:rPr>
        <w:t>Potrivit deciziei Consiliului raional Cimișlia nr.02/05 din 25 februarie 2005 cu privire la transmiterea patrimoniului public, Consiliul raional Cimișlia a transmis mijloacele fixe și obiectele de mică valoare și scurtă durată conform situației la 01.01.2005 din gestiunea  Consiliului raional Cimișlia prin contract de comodat cu titlu gratuit, în folosință IMSP SR Cimișlia, aflate la autogestiune financiară pe termen de 10 ani cu posibilitatea prelungirii cu acordul părților.</w:t>
      </w:r>
    </w:p>
    <w:p w:rsidR="001D166A" w:rsidRPr="0040426E" w:rsidRDefault="001D166A" w:rsidP="001D166A">
      <w:pPr>
        <w:tabs>
          <w:tab w:val="left" w:pos="8175"/>
        </w:tabs>
        <w:jc w:val="both"/>
        <w:rPr>
          <w:sz w:val="22"/>
          <w:szCs w:val="22"/>
        </w:rPr>
      </w:pPr>
      <w:r w:rsidRPr="0040426E">
        <w:rPr>
          <w:sz w:val="22"/>
          <w:szCs w:val="22"/>
        </w:rPr>
        <w:t xml:space="preserve">    La data de 01.01.2015, termenul transmite</w:t>
      </w:r>
      <w:r w:rsidR="002870C4">
        <w:rPr>
          <w:sz w:val="22"/>
          <w:szCs w:val="22"/>
        </w:rPr>
        <w:t>rii în comodat a bunurilor sus- menționate a expirat. R</w:t>
      </w:r>
      <w:r w:rsidRPr="0040426E">
        <w:rPr>
          <w:sz w:val="22"/>
          <w:szCs w:val="22"/>
        </w:rPr>
        <w:t xml:space="preserve">espectiv, se propune Consiliului raional Cimișlia a transmite în gestiune economică prin contract de comodat IMSP </w:t>
      </w:r>
      <w:r w:rsidRPr="0040426E">
        <w:rPr>
          <w:sz w:val="22"/>
          <w:szCs w:val="22"/>
          <w:lang w:val="en-US"/>
        </w:rPr>
        <w:t>“</w:t>
      </w:r>
      <w:r w:rsidRPr="0040426E">
        <w:rPr>
          <w:sz w:val="22"/>
          <w:szCs w:val="22"/>
        </w:rPr>
        <w:t>Spitalul raional Cimișlia” pe un termen de 10 ani fara</w:t>
      </w:r>
      <w:r w:rsidR="002870C4">
        <w:rPr>
          <w:sz w:val="22"/>
          <w:szCs w:val="22"/>
        </w:rPr>
        <w:t xml:space="preserve"> ,</w:t>
      </w:r>
      <w:r w:rsidRPr="0040426E">
        <w:rPr>
          <w:sz w:val="22"/>
          <w:szCs w:val="22"/>
        </w:rPr>
        <w:t xml:space="preserve"> drept de înstrainare, bunurile imobile, proprietate a raionului Cimișlia, situate pe str. Alexandru cel Bun, 133, or. Cimișlia,  înregistrate în Registrul Bunurilor Imobile, (anexa 1) și cele ce sunt la balanța contabilă a Consiliului raional Cimișlia care urmeaza a fi înregistrate în Registrul Bunurilor Imobile (anexa 2).</w:t>
      </w:r>
    </w:p>
    <w:p w:rsidR="001D166A" w:rsidRPr="001D166A" w:rsidRDefault="001D166A" w:rsidP="001D166A">
      <w:pPr>
        <w:jc w:val="both"/>
        <w:rPr>
          <w:sz w:val="22"/>
          <w:szCs w:val="22"/>
        </w:rPr>
      </w:pPr>
      <w:r>
        <w:rPr>
          <w:sz w:val="22"/>
          <w:szCs w:val="22"/>
        </w:rPr>
        <w:t xml:space="preserve">   </w:t>
      </w:r>
      <w:r w:rsidR="002870C4">
        <w:rPr>
          <w:sz w:val="22"/>
          <w:szCs w:val="22"/>
        </w:rPr>
        <w:t>Tot</w:t>
      </w:r>
      <w:r w:rsidRPr="001D166A">
        <w:rPr>
          <w:sz w:val="22"/>
          <w:szCs w:val="22"/>
        </w:rPr>
        <w:t xml:space="preserve">odata, este necesar de a transmite în gestiune economică prin contract de comodat IMSP </w:t>
      </w:r>
      <w:r w:rsidRPr="001D166A">
        <w:rPr>
          <w:sz w:val="22"/>
          <w:szCs w:val="22"/>
          <w:lang w:val="en-US"/>
        </w:rPr>
        <w:t>“</w:t>
      </w:r>
      <w:r w:rsidRPr="001D166A">
        <w:rPr>
          <w:sz w:val="22"/>
          <w:szCs w:val="22"/>
        </w:rPr>
        <w:t xml:space="preserve">Centrul de Sanatate Cimișlia” pe un termen de 10 ani </w:t>
      </w:r>
      <w:r w:rsidR="002870C4">
        <w:rPr>
          <w:sz w:val="22"/>
          <w:szCs w:val="22"/>
        </w:rPr>
        <w:t>, fără</w:t>
      </w:r>
      <w:r w:rsidRPr="001D166A">
        <w:rPr>
          <w:sz w:val="22"/>
          <w:szCs w:val="22"/>
        </w:rPr>
        <w:t xml:space="preserve"> drept de înstrainare, bunurile imobile, proprietate a raionului Cimișlia, situate pe str. Alexandru cel Bun, 133, or. Cimișlia  (anexa 3).</w:t>
      </w:r>
    </w:p>
    <w:p w:rsidR="001D166A" w:rsidRPr="001D166A" w:rsidRDefault="001D166A" w:rsidP="001D166A">
      <w:pPr>
        <w:tabs>
          <w:tab w:val="left" w:pos="8175"/>
        </w:tabs>
        <w:jc w:val="both"/>
        <w:rPr>
          <w:sz w:val="22"/>
          <w:szCs w:val="22"/>
        </w:rPr>
      </w:pPr>
    </w:p>
    <w:p w:rsidR="001D166A" w:rsidRPr="001256BD" w:rsidRDefault="001D166A" w:rsidP="005F0201">
      <w:pPr>
        <w:jc w:val="both"/>
      </w:pPr>
      <w:r>
        <w:rPr>
          <w:sz w:val="22"/>
          <w:szCs w:val="22"/>
        </w:rPr>
        <w:t xml:space="preserve">   Î</w:t>
      </w:r>
      <w:r w:rsidR="002870C4">
        <w:rPr>
          <w:sz w:val="22"/>
          <w:szCs w:val="22"/>
        </w:rPr>
        <w:t>ntr</w:t>
      </w:r>
      <w:r w:rsidRPr="006775E2">
        <w:rPr>
          <w:sz w:val="22"/>
          <w:szCs w:val="22"/>
        </w:rPr>
        <w:t>u desfășurarea normală a activități</w:t>
      </w:r>
      <w:r w:rsidR="002870C4">
        <w:rPr>
          <w:sz w:val="22"/>
          <w:szCs w:val="22"/>
        </w:rPr>
        <w:t>i Azilului de bătrîni, a cărui R</w:t>
      </w:r>
      <w:r w:rsidRPr="006775E2">
        <w:rPr>
          <w:sz w:val="22"/>
          <w:szCs w:val="22"/>
        </w:rPr>
        <w:t>egulament de activitate este aprobat prin decizia C</w:t>
      </w:r>
      <w:r>
        <w:rPr>
          <w:sz w:val="22"/>
          <w:szCs w:val="22"/>
        </w:rPr>
        <w:t xml:space="preserve">onsiliului raional Cimișlia nr.02/01 </w:t>
      </w:r>
      <w:r w:rsidRPr="006775E2">
        <w:rPr>
          <w:sz w:val="22"/>
          <w:szCs w:val="22"/>
        </w:rPr>
        <w:t>din_</w:t>
      </w:r>
      <w:r>
        <w:rPr>
          <w:sz w:val="22"/>
          <w:szCs w:val="22"/>
        </w:rPr>
        <w:t xml:space="preserve"> 10.05.2006,</w:t>
      </w:r>
      <w:r w:rsidRPr="006775E2">
        <w:rPr>
          <w:sz w:val="22"/>
          <w:szCs w:val="22"/>
        </w:rPr>
        <w:t xml:space="preserve"> se propune a transmite </w:t>
      </w:r>
      <w:r w:rsidRPr="001D166A">
        <w:rPr>
          <w:sz w:val="22"/>
          <w:szCs w:val="22"/>
        </w:rPr>
        <w:t xml:space="preserve">în gestiune economică </w:t>
      </w:r>
      <w:r w:rsidR="00740A7B">
        <w:rPr>
          <w:sz w:val="22"/>
          <w:szCs w:val="22"/>
        </w:rPr>
        <w:t xml:space="preserve">, </w:t>
      </w:r>
      <w:r w:rsidRPr="001D166A">
        <w:rPr>
          <w:sz w:val="22"/>
          <w:szCs w:val="22"/>
        </w:rPr>
        <w:t xml:space="preserve">prin contract de </w:t>
      </w:r>
      <w:r w:rsidRPr="006775E2">
        <w:rPr>
          <w:sz w:val="22"/>
          <w:szCs w:val="22"/>
        </w:rPr>
        <w:t>comodat Azilului de bătrîni bunurile imobile</w:t>
      </w:r>
      <w:r w:rsidR="00740A7B">
        <w:rPr>
          <w:sz w:val="22"/>
          <w:szCs w:val="22"/>
        </w:rPr>
        <w:t xml:space="preserve"> ,</w:t>
      </w:r>
      <w:r w:rsidRPr="006775E2">
        <w:rPr>
          <w:sz w:val="22"/>
          <w:szCs w:val="22"/>
        </w:rPr>
        <w:t xml:space="preserve"> proprietate a raionului Cimișlia: teren cu nr. cadastral </w:t>
      </w:r>
      <w:r w:rsidRPr="006775E2">
        <w:rPr>
          <w:bCs/>
          <w:color w:val="000000"/>
          <w:sz w:val="22"/>
          <w:szCs w:val="22"/>
          <w:shd w:val="clear" w:color="auto" w:fill="FFFFFF"/>
        </w:rPr>
        <w:t>2901312.196</w:t>
      </w:r>
      <w:r w:rsidRPr="006775E2">
        <w:rPr>
          <w:sz w:val="22"/>
          <w:szCs w:val="22"/>
        </w:rPr>
        <w:t xml:space="preserve"> și suprafața de 0.9113 ha, construcție de sănătate, asistență socială cu nr. cadastral </w:t>
      </w:r>
      <w:r w:rsidRPr="006775E2">
        <w:rPr>
          <w:bCs/>
          <w:color w:val="000000"/>
          <w:sz w:val="22"/>
          <w:szCs w:val="22"/>
          <w:shd w:val="clear" w:color="auto" w:fill="FFFFFF"/>
        </w:rPr>
        <w:t xml:space="preserve">2901312.196.01 și </w:t>
      </w:r>
      <w:r w:rsidRPr="006775E2">
        <w:rPr>
          <w:sz w:val="22"/>
          <w:szCs w:val="22"/>
        </w:rPr>
        <w:t xml:space="preserve">suprafața 1010.4 m2, construcție cu nr. cadastral </w:t>
      </w:r>
      <w:r w:rsidRPr="006775E2">
        <w:rPr>
          <w:bCs/>
          <w:color w:val="000000"/>
          <w:sz w:val="22"/>
          <w:szCs w:val="22"/>
          <w:shd w:val="clear" w:color="auto" w:fill="FFFFFF"/>
        </w:rPr>
        <w:t xml:space="preserve">2901312.196.02 și </w:t>
      </w:r>
      <w:r w:rsidRPr="006775E2">
        <w:rPr>
          <w:sz w:val="22"/>
          <w:szCs w:val="22"/>
        </w:rPr>
        <w:t>suprafața 17</w:t>
      </w:r>
      <w:r w:rsidR="00740A7B">
        <w:rPr>
          <w:sz w:val="22"/>
          <w:szCs w:val="22"/>
        </w:rPr>
        <w:t>0.4 m2, situate pe str. Maria Ce</w:t>
      </w:r>
      <w:r w:rsidRPr="006775E2">
        <w:rPr>
          <w:sz w:val="22"/>
          <w:szCs w:val="22"/>
        </w:rPr>
        <w:t>botari, or. Cimișlia, pe un termen de 10 ani</w:t>
      </w:r>
      <w:r w:rsidRPr="001D166A">
        <w:t xml:space="preserve"> </w:t>
      </w:r>
      <w:r w:rsidR="00740A7B">
        <w:rPr>
          <w:sz w:val="22"/>
          <w:szCs w:val="22"/>
        </w:rPr>
        <w:t>fără drept de înstră</w:t>
      </w:r>
      <w:bookmarkStart w:id="0" w:name="_GoBack"/>
      <w:bookmarkEnd w:id="0"/>
      <w:r w:rsidRPr="001D166A">
        <w:rPr>
          <w:sz w:val="22"/>
          <w:szCs w:val="22"/>
        </w:rPr>
        <w:t>inare</w:t>
      </w:r>
      <w:r>
        <w:t>.</w:t>
      </w:r>
    </w:p>
    <w:p w:rsidR="001D166A" w:rsidRPr="006775E2" w:rsidRDefault="001D166A" w:rsidP="001D166A">
      <w:pPr>
        <w:jc w:val="both"/>
        <w:rPr>
          <w:sz w:val="22"/>
          <w:szCs w:val="22"/>
        </w:rPr>
      </w:pPr>
      <w:r w:rsidRPr="006775E2">
        <w:rPr>
          <w:sz w:val="22"/>
          <w:szCs w:val="22"/>
        </w:rPr>
        <w:t>.</w:t>
      </w:r>
    </w:p>
    <w:p w:rsidR="001D166A" w:rsidRPr="001D166A" w:rsidRDefault="001D166A" w:rsidP="001D166A">
      <w:pPr>
        <w:rPr>
          <w:b/>
          <w:sz w:val="22"/>
          <w:szCs w:val="22"/>
        </w:rPr>
      </w:pPr>
      <w:r w:rsidRPr="001D166A">
        <w:rPr>
          <w:b/>
          <w:sz w:val="22"/>
          <w:szCs w:val="22"/>
        </w:rPr>
        <w:t xml:space="preserve">Arhitect -șef al raionului, </w:t>
      </w:r>
    </w:p>
    <w:p w:rsidR="001D166A" w:rsidRPr="001D166A" w:rsidRDefault="001D166A" w:rsidP="001D166A">
      <w:pPr>
        <w:rPr>
          <w:b/>
          <w:sz w:val="22"/>
          <w:szCs w:val="22"/>
        </w:rPr>
      </w:pPr>
      <w:r w:rsidRPr="001D166A">
        <w:rPr>
          <w:b/>
          <w:sz w:val="22"/>
          <w:szCs w:val="22"/>
        </w:rPr>
        <w:t xml:space="preserve">șef serviciu arhitectură, urbanism și cadastru       </w:t>
      </w:r>
      <w:r>
        <w:rPr>
          <w:b/>
          <w:sz w:val="22"/>
          <w:szCs w:val="22"/>
        </w:rPr>
        <w:t xml:space="preserve">      </w:t>
      </w:r>
      <w:r w:rsidRPr="001D166A">
        <w:rPr>
          <w:b/>
          <w:sz w:val="22"/>
          <w:szCs w:val="22"/>
        </w:rPr>
        <w:t xml:space="preserve">               </w:t>
      </w:r>
      <w:r w:rsidRPr="001D166A">
        <w:rPr>
          <w:b/>
          <w:sz w:val="22"/>
          <w:szCs w:val="22"/>
        </w:rPr>
        <w:tab/>
      </w:r>
      <w:r w:rsidRPr="001D166A">
        <w:rPr>
          <w:b/>
          <w:sz w:val="22"/>
          <w:szCs w:val="22"/>
        </w:rPr>
        <w:tab/>
        <w:t>Vasile Lupașcu</w:t>
      </w:r>
    </w:p>
    <w:p w:rsidR="001D166A" w:rsidRDefault="001D166A" w:rsidP="001D166A">
      <w:pPr>
        <w:jc w:val="right"/>
        <w:rPr>
          <w:b/>
          <w:i/>
        </w:rPr>
      </w:pPr>
    </w:p>
    <w:p w:rsidR="00DF19A0" w:rsidRPr="006775E2" w:rsidRDefault="00DF19A0" w:rsidP="006775E2">
      <w:pPr>
        <w:spacing w:after="200" w:line="276" w:lineRule="auto"/>
        <w:rPr>
          <w:b/>
        </w:rPr>
      </w:pPr>
    </w:p>
    <w:sectPr w:rsidR="00DF19A0" w:rsidRPr="006775E2" w:rsidSect="006775E2">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2D5"/>
    <w:multiLevelType w:val="hybridMultilevel"/>
    <w:tmpl w:val="307C85AC"/>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DD513C"/>
    <w:multiLevelType w:val="hybridMultilevel"/>
    <w:tmpl w:val="307C85AC"/>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2137E1"/>
    <w:multiLevelType w:val="hybridMultilevel"/>
    <w:tmpl w:val="307C85AC"/>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CE720E"/>
    <w:multiLevelType w:val="hybridMultilevel"/>
    <w:tmpl w:val="307C85AC"/>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F19A0"/>
    <w:rsid w:val="000646E1"/>
    <w:rsid w:val="000A1773"/>
    <w:rsid w:val="000A7E59"/>
    <w:rsid w:val="00100F1C"/>
    <w:rsid w:val="001256BD"/>
    <w:rsid w:val="0014009C"/>
    <w:rsid w:val="00145C9D"/>
    <w:rsid w:val="001716FA"/>
    <w:rsid w:val="00193C8D"/>
    <w:rsid w:val="001C0907"/>
    <w:rsid w:val="001D166A"/>
    <w:rsid w:val="00253505"/>
    <w:rsid w:val="002870C4"/>
    <w:rsid w:val="002C7818"/>
    <w:rsid w:val="00330988"/>
    <w:rsid w:val="00356883"/>
    <w:rsid w:val="00395607"/>
    <w:rsid w:val="00397352"/>
    <w:rsid w:val="003D1D8E"/>
    <w:rsid w:val="003F3B10"/>
    <w:rsid w:val="0040426E"/>
    <w:rsid w:val="0040737B"/>
    <w:rsid w:val="00414D02"/>
    <w:rsid w:val="004323E6"/>
    <w:rsid w:val="00456F4C"/>
    <w:rsid w:val="004C41C0"/>
    <w:rsid w:val="00500794"/>
    <w:rsid w:val="005A2A79"/>
    <w:rsid w:val="005C653D"/>
    <w:rsid w:val="005D25BF"/>
    <w:rsid w:val="005F0201"/>
    <w:rsid w:val="00610FF7"/>
    <w:rsid w:val="00612C7D"/>
    <w:rsid w:val="00675B62"/>
    <w:rsid w:val="006775E2"/>
    <w:rsid w:val="006A1D67"/>
    <w:rsid w:val="006B2EF2"/>
    <w:rsid w:val="006D3A37"/>
    <w:rsid w:val="007333C5"/>
    <w:rsid w:val="00735980"/>
    <w:rsid w:val="00740A7B"/>
    <w:rsid w:val="007D4F11"/>
    <w:rsid w:val="00826502"/>
    <w:rsid w:val="00832A2E"/>
    <w:rsid w:val="00842161"/>
    <w:rsid w:val="00934805"/>
    <w:rsid w:val="00947F4A"/>
    <w:rsid w:val="009F167E"/>
    <w:rsid w:val="009F6C19"/>
    <w:rsid w:val="00A06919"/>
    <w:rsid w:val="00A279F2"/>
    <w:rsid w:val="00A91948"/>
    <w:rsid w:val="00AC4B68"/>
    <w:rsid w:val="00AE735C"/>
    <w:rsid w:val="00B403B1"/>
    <w:rsid w:val="00B90F7B"/>
    <w:rsid w:val="00BA5318"/>
    <w:rsid w:val="00BD5EDE"/>
    <w:rsid w:val="00BE1357"/>
    <w:rsid w:val="00C15DAB"/>
    <w:rsid w:val="00C46309"/>
    <w:rsid w:val="00C83876"/>
    <w:rsid w:val="00C92765"/>
    <w:rsid w:val="00D134C2"/>
    <w:rsid w:val="00D8042D"/>
    <w:rsid w:val="00D86794"/>
    <w:rsid w:val="00DD5D10"/>
    <w:rsid w:val="00DF19A0"/>
    <w:rsid w:val="00E02ECD"/>
    <w:rsid w:val="00EA63D9"/>
    <w:rsid w:val="00F069CB"/>
    <w:rsid w:val="00F4445B"/>
    <w:rsid w:val="00FC3F80"/>
    <w:rsid w:val="00FD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635B"/>
  <w15:docId w15:val="{4B2F7787-E364-4173-BACC-4A920507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9A0"/>
    <w:pPr>
      <w:spacing w:after="0" w:line="240" w:lineRule="auto"/>
    </w:pPr>
    <w:rPr>
      <w:rFonts w:ascii="Times New Roman" w:eastAsia="Calibri" w:hAnsi="Times New Roman" w:cs="Times New Roman"/>
      <w:sz w:val="24"/>
      <w:szCs w:val="24"/>
      <w:lang w:val="ro-RO" w:eastAsia="ru-RU"/>
    </w:rPr>
  </w:style>
  <w:style w:type="paragraph" w:styleId="Heading1">
    <w:name w:val="heading 1"/>
    <w:basedOn w:val="Normal"/>
    <w:next w:val="Normal"/>
    <w:link w:val="Heading1Char"/>
    <w:qFormat/>
    <w:rsid w:val="00DF19A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9A0"/>
    <w:rPr>
      <w:rFonts w:ascii="Times New Roman" w:eastAsia="Calibri" w:hAnsi="Times New Roman" w:cs="Times New Roman"/>
      <w:sz w:val="24"/>
      <w:szCs w:val="20"/>
      <w:lang w:val="ro-RO" w:eastAsia="ru-RU"/>
    </w:rPr>
  </w:style>
  <w:style w:type="paragraph" w:styleId="ListParagraph">
    <w:name w:val="List Paragraph"/>
    <w:basedOn w:val="Normal"/>
    <w:qFormat/>
    <w:rsid w:val="00DF19A0"/>
    <w:pPr>
      <w:ind w:left="708"/>
    </w:pPr>
  </w:style>
  <w:style w:type="paragraph" w:customStyle="1" w:styleId="1">
    <w:name w:val="Без интервала1"/>
    <w:rsid w:val="00DF19A0"/>
    <w:pPr>
      <w:spacing w:after="0" w:line="240" w:lineRule="auto"/>
    </w:pPr>
    <w:rPr>
      <w:rFonts w:ascii="Calibri" w:eastAsia="Calibri" w:hAnsi="Calibri" w:cs="Mangal"/>
      <w:szCs w:val="20"/>
      <w:lang w:eastAsia="ru-RU" w:bidi="sa-IN"/>
    </w:rPr>
  </w:style>
  <w:style w:type="paragraph" w:customStyle="1" w:styleId="10">
    <w:name w:val="Абзац списка1"/>
    <w:basedOn w:val="Normal"/>
    <w:rsid w:val="00DF19A0"/>
    <w:pPr>
      <w:ind w:left="720"/>
      <w:contextualSpacing/>
    </w:pPr>
    <w:rPr>
      <w:lang w:val="ru-RU"/>
    </w:rPr>
  </w:style>
  <w:style w:type="character" w:customStyle="1" w:styleId="docheader">
    <w:name w:val="doc_header"/>
    <w:basedOn w:val="DefaultParagraphFont"/>
    <w:rsid w:val="00DF19A0"/>
  </w:style>
  <w:style w:type="table" w:styleId="TableGrid">
    <w:name w:val="Table Grid"/>
    <w:basedOn w:val="TableNormal"/>
    <w:uiPriority w:val="59"/>
    <w:rsid w:val="009F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A7B"/>
    <w:rPr>
      <w:rFonts w:ascii="Segoe UI" w:eastAsia="Calibr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6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A2C9D-1786-4521-99A3-0A16E96F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1099</Words>
  <Characters>6266</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SAP</cp:lastModifiedBy>
  <cp:revision>7</cp:revision>
  <cp:lastPrinted>2018-06-13T08:24:00Z</cp:lastPrinted>
  <dcterms:created xsi:type="dcterms:W3CDTF">2018-06-12T13:25:00Z</dcterms:created>
  <dcterms:modified xsi:type="dcterms:W3CDTF">2018-06-13T08:33:00Z</dcterms:modified>
</cp:coreProperties>
</file>