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276A" w14:textId="77777777" w:rsidR="000A4B3A" w:rsidRDefault="000A4B3A">
      <w:pPr>
        <w:rPr>
          <w:b/>
          <w:sz w:val="24"/>
          <w:szCs w:val="24"/>
          <w:lang w:val="ro-RO"/>
        </w:rPr>
      </w:pPr>
    </w:p>
    <w:p w14:paraId="0EE3CCD3" w14:textId="77777777" w:rsidR="000A4B3A" w:rsidRDefault="000A4B3A">
      <w:pPr>
        <w:rPr>
          <w:b/>
          <w:sz w:val="24"/>
          <w:szCs w:val="24"/>
          <w:lang w:val="ro-RO"/>
        </w:rPr>
      </w:pPr>
    </w:p>
    <w:p w14:paraId="66FB3404" w14:textId="77777777" w:rsidR="00676EB3" w:rsidRDefault="00676EB3">
      <w:pPr>
        <w:jc w:val="both"/>
        <w:rPr>
          <w:sz w:val="22"/>
          <w:szCs w:val="22"/>
          <w:lang w:val="ro-RO"/>
        </w:rPr>
      </w:pPr>
    </w:p>
    <w:p w14:paraId="350E39B6" w14:textId="17055ABC" w:rsidR="00195E92" w:rsidRDefault="009168FD" w:rsidP="00195E92">
      <w:pPr>
        <w:jc w:val="center"/>
        <w:rPr>
          <w:b/>
          <w:sz w:val="24"/>
          <w:szCs w:val="26"/>
          <w:lang w:val="ro-RO"/>
        </w:rPr>
      </w:pPr>
      <w:r>
        <w:rPr>
          <w:b/>
          <w:sz w:val="28"/>
          <w:szCs w:val="28"/>
          <w:lang w:val="ro-RO"/>
        </w:rPr>
        <w:t xml:space="preserve"> </w:t>
      </w:r>
      <w:r w:rsidR="00676EB3">
        <w:rPr>
          <w:noProof/>
          <w:szCs w:val="28"/>
        </w:rPr>
        <w:drawing>
          <wp:inline distT="0" distB="0" distL="0" distR="0" wp14:anchorId="32C307C2" wp14:editId="7F0D754A">
            <wp:extent cx="4762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r w:rsidR="00670C2E">
        <w:rPr>
          <w:b/>
          <w:sz w:val="28"/>
          <w:szCs w:val="28"/>
          <w:lang w:val="ro-RO"/>
        </w:rPr>
        <w:tab/>
      </w:r>
      <w:r w:rsidR="00B42E35">
        <w:rPr>
          <w:b/>
          <w:sz w:val="28"/>
          <w:szCs w:val="28"/>
          <w:lang w:val="ro-RO"/>
        </w:rPr>
        <w:t xml:space="preserve">                                           </w:t>
      </w:r>
    </w:p>
    <w:p w14:paraId="7DC8D208" w14:textId="77777777" w:rsidR="00195E92" w:rsidRDefault="00195E92" w:rsidP="00195E92">
      <w:pPr>
        <w:jc w:val="center"/>
        <w:rPr>
          <w:b/>
          <w:bCs/>
          <w:sz w:val="26"/>
          <w:szCs w:val="26"/>
          <w:lang w:val="ro-RO"/>
        </w:rPr>
      </w:pPr>
      <w:r>
        <w:rPr>
          <w:b/>
          <w:bCs/>
          <w:sz w:val="26"/>
          <w:szCs w:val="26"/>
          <w:lang w:val="ro-RO"/>
        </w:rPr>
        <w:t>REPUBLICA MOLDOVA</w:t>
      </w:r>
    </w:p>
    <w:p w14:paraId="1C2E71B9" w14:textId="77777777" w:rsidR="00195E92" w:rsidRDefault="00195E92" w:rsidP="00195E92">
      <w:pPr>
        <w:jc w:val="center"/>
        <w:rPr>
          <w:b/>
          <w:sz w:val="28"/>
          <w:szCs w:val="28"/>
          <w:lang w:val="ro-RO"/>
        </w:rPr>
      </w:pPr>
      <w:r>
        <w:rPr>
          <w:b/>
          <w:bCs/>
          <w:sz w:val="26"/>
          <w:szCs w:val="26"/>
          <w:lang w:val="ro-RO"/>
        </w:rPr>
        <w:t>CONSILIUL  LOCAL  OLĂNEȘTI RAIONUL  ȘTEFAN  VODĂ</w:t>
      </w:r>
    </w:p>
    <w:p w14:paraId="3CCD8094" w14:textId="77777777" w:rsidR="00195E92" w:rsidRDefault="00195E92" w:rsidP="00195E92">
      <w:pPr>
        <w:jc w:val="both"/>
        <w:rPr>
          <w:b/>
          <w:sz w:val="24"/>
          <w:szCs w:val="24"/>
          <w:lang w:val="ro-RO"/>
        </w:rPr>
      </w:pPr>
      <w:r>
        <w:rPr>
          <w:b/>
          <w:sz w:val="24"/>
          <w:szCs w:val="24"/>
          <w:lang w:val="ro-RO"/>
        </w:rPr>
        <w:t>__________________________________________________________________________</w:t>
      </w:r>
    </w:p>
    <w:p w14:paraId="32CA7459" w14:textId="77777777" w:rsidR="00195E92" w:rsidRDefault="00195E92" w:rsidP="00195E92">
      <w:pPr>
        <w:jc w:val="both"/>
        <w:rPr>
          <w:sz w:val="22"/>
          <w:szCs w:val="22"/>
          <w:lang w:val="ro-RO"/>
        </w:rPr>
      </w:pPr>
      <w:r>
        <w:rPr>
          <w:sz w:val="22"/>
          <w:szCs w:val="22"/>
          <w:lang w:val="ro-RO"/>
        </w:rPr>
        <w:t xml:space="preserve">                        MD-4226, rn.Ştefan Vodă, s. Olăneşti, str. Alexandru cel Bun, 62                                 </w:t>
      </w:r>
    </w:p>
    <w:p w14:paraId="1BDE5838" w14:textId="325DF8EA" w:rsidR="00195E92" w:rsidRDefault="00195E92" w:rsidP="00195E92">
      <w:pPr>
        <w:jc w:val="both"/>
        <w:rPr>
          <w:sz w:val="22"/>
          <w:szCs w:val="22"/>
          <w:lang w:val="ro-RO"/>
        </w:rPr>
      </w:pPr>
      <w:r>
        <w:rPr>
          <w:sz w:val="22"/>
          <w:szCs w:val="22"/>
          <w:lang w:val="ro-RO"/>
        </w:rPr>
        <w:t xml:space="preserve">                                        tel. (0-242)-52-236, 52-445, email: </w:t>
      </w:r>
      <w:r w:rsidR="00503523" w:rsidRPr="00503523">
        <w:rPr>
          <w:sz w:val="22"/>
          <w:szCs w:val="22"/>
          <w:lang w:val="ro-RO"/>
        </w:rPr>
        <w:t>primaria.olanesti@apl.gov.md</w:t>
      </w:r>
    </w:p>
    <w:p w14:paraId="6B459D49" w14:textId="77777777" w:rsidR="00B42E35" w:rsidRDefault="00B42E35" w:rsidP="00B42E35">
      <w:pPr>
        <w:jc w:val="center"/>
        <w:rPr>
          <w:b/>
          <w:sz w:val="26"/>
          <w:szCs w:val="26"/>
          <w:lang w:val="ro-RO"/>
        </w:rPr>
      </w:pPr>
    </w:p>
    <w:p w14:paraId="70B9CCAB" w14:textId="2BE330D7" w:rsidR="00345A08" w:rsidRDefault="00345A08" w:rsidP="00345A08">
      <w:pPr>
        <w:rPr>
          <w:b/>
          <w:color w:val="000000"/>
          <w:sz w:val="26"/>
          <w:szCs w:val="26"/>
          <w:lang w:val="ro-RO"/>
        </w:rPr>
      </w:pPr>
      <w:r>
        <w:rPr>
          <w:sz w:val="28"/>
          <w:szCs w:val="28"/>
          <w:lang w:val="ro-RO"/>
        </w:rPr>
        <w:t xml:space="preserve">                                                      </w:t>
      </w:r>
      <w:bookmarkStart w:id="0" w:name="_Hlk158817646"/>
      <w:r>
        <w:rPr>
          <w:b/>
          <w:sz w:val="26"/>
          <w:szCs w:val="26"/>
          <w:lang w:val="ro-RO"/>
        </w:rPr>
        <w:t xml:space="preserve">DECIZIA </w:t>
      </w:r>
      <w:r>
        <w:rPr>
          <w:b/>
          <w:color w:val="000000"/>
          <w:sz w:val="26"/>
          <w:szCs w:val="26"/>
          <w:lang w:val="ro-RO"/>
        </w:rPr>
        <w:t xml:space="preserve">№ </w:t>
      </w:r>
      <w:r w:rsidR="00676EB3">
        <w:rPr>
          <w:b/>
          <w:color w:val="000000"/>
          <w:sz w:val="26"/>
          <w:szCs w:val="26"/>
          <w:lang w:val="ro-RO"/>
        </w:rPr>
        <w:t>3</w:t>
      </w:r>
      <w:r>
        <w:rPr>
          <w:b/>
          <w:color w:val="000000"/>
          <w:sz w:val="26"/>
          <w:szCs w:val="26"/>
          <w:lang w:val="ro-RO"/>
        </w:rPr>
        <w:t>/</w:t>
      </w:r>
      <w:r w:rsidR="008A2330">
        <w:rPr>
          <w:b/>
          <w:color w:val="000000"/>
          <w:sz w:val="26"/>
          <w:szCs w:val="26"/>
          <w:lang w:val="ro-RO"/>
        </w:rPr>
        <w:t>8</w:t>
      </w:r>
      <w:bookmarkStart w:id="1" w:name="_GoBack"/>
      <w:bookmarkEnd w:id="1"/>
      <w:r>
        <w:rPr>
          <w:b/>
          <w:color w:val="000000"/>
          <w:sz w:val="26"/>
          <w:szCs w:val="26"/>
          <w:lang w:val="ro-RO"/>
        </w:rPr>
        <w:t xml:space="preserve">                                     </w:t>
      </w:r>
    </w:p>
    <w:p w14:paraId="22EDA553" w14:textId="63A5A098" w:rsidR="00345A08" w:rsidRDefault="00345A08" w:rsidP="00345A08">
      <w:pPr>
        <w:rPr>
          <w:b/>
          <w:sz w:val="26"/>
          <w:szCs w:val="26"/>
          <w:lang w:val="ro-RO"/>
        </w:rPr>
      </w:pPr>
      <w:r>
        <w:rPr>
          <w:b/>
          <w:sz w:val="26"/>
          <w:szCs w:val="26"/>
          <w:lang w:val="ro-RO"/>
        </w:rPr>
        <w:t xml:space="preserve">                                                       din  </w:t>
      </w:r>
      <w:r w:rsidR="00676EB3">
        <w:rPr>
          <w:b/>
          <w:sz w:val="26"/>
          <w:szCs w:val="26"/>
          <w:lang w:val="ro-RO"/>
        </w:rPr>
        <w:t xml:space="preserve">27  iunie </w:t>
      </w:r>
      <w:r>
        <w:rPr>
          <w:b/>
          <w:sz w:val="26"/>
          <w:szCs w:val="26"/>
          <w:lang w:val="ro-RO"/>
        </w:rPr>
        <w:t>2024</w:t>
      </w:r>
    </w:p>
    <w:p w14:paraId="11EC1588" w14:textId="77777777" w:rsidR="00345A08" w:rsidRDefault="00345A08" w:rsidP="00345A08">
      <w:pPr>
        <w:rPr>
          <w:b/>
          <w:sz w:val="26"/>
          <w:szCs w:val="26"/>
          <w:lang w:val="ro-RO"/>
        </w:rPr>
      </w:pPr>
    </w:p>
    <w:bookmarkEnd w:id="0"/>
    <w:p w14:paraId="2902B49C" w14:textId="0B1ED21E" w:rsidR="00345A08" w:rsidRDefault="00345A08" w:rsidP="00345A08">
      <w:pPr>
        <w:rPr>
          <w:b/>
          <w:sz w:val="28"/>
          <w:szCs w:val="28"/>
          <w:lang w:val="ro-RO"/>
        </w:rPr>
      </w:pPr>
      <w:r>
        <w:rPr>
          <w:b/>
          <w:sz w:val="28"/>
          <w:szCs w:val="28"/>
          <w:lang w:val="ro-RO"/>
        </w:rPr>
        <w:t>Cu privire la examinarea cererii</w:t>
      </w:r>
    </w:p>
    <w:p w14:paraId="386F84D8" w14:textId="5C997C13" w:rsidR="000942A1" w:rsidRDefault="000942A1" w:rsidP="00345A08">
      <w:pPr>
        <w:rPr>
          <w:b/>
          <w:sz w:val="28"/>
          <w:szCs w:val="28"/>
          <w:lang w:val="ro-RO"/>
        </w:rPr>
      </w:pPr>
      <w:r>
        <w:rPr>
          <w:b/>
          <w:sz w:val="28"/>
          <w:szCs w:val="28"/>
          <w:lang w:val="ro-RO"/>
        </w:rPr>
        <w:t>cet.Negrețchii Varvara</w:t>
      </w:r>
    </w:p>
    <w:p w14:paraId="67D792F8" w14:textId="77777777" w:rsidR="00345A08" w:rsidRDefault="00345A08" w:rsidP="00345A08">
      <w:pPr>
        <w:rPr>
          <w:sz w:val="28"/>
          <w:szCs w:val="28"/>
          <w:lang w:val="ro-RO"/>
        </w:rPr>
      </w:pPr>
    </w:p>
    <w:p w14:paraId="542E2D2D" w14:textId="580A88CF" w:rsidR="00345A08" w:rsidRDefault="000942A1" w:rsidP="000942A1">
      <w:pPr>
        <w:ind w:firstLine="567"/>
        <w:jc w:val="both"/>
        <w:rPr>
          <w:color w:val="000000"/>
          <w:sz w:val="28"/>
          <w:szCs w:val="28"/>
          <w:lang w:val="ro-RO"/>
        </w:rPr>
      </w:pPr>
      <w:r>
        <w:rPr>
          <w:color w:val="000000"/>
          <w:sz w:val="28"/>
          <w:szCs w:val="28"/>
          <w:lang w:val="ro-RO"/>
        </w:rPr>
        <w:t>Avînd în vedere</w:t>
      </w:r>
      <w:r w:rsidR="00345A08">
        <w:rPr>
          <w:color w:val="000000"/>
          <w:sz w:val="28"/>
          <w:szCs w:val="28"/>
          <w:lang w:val="ro-RO"/>
        </w:rPr>
        <w:t xml:space="preserve"> </w:t>
      </w:r>
      <w:bookmarkStart w:id="2" w:name="_Hlk170114098"/>
      <w:r w:rsidR="00345A08">
        <w:rPr>
          <w:color w:val="000000"/>
          <w:sz w:val="28"/>
          <w:szCs w:val="28"/>
          <w:lang w:val="ro-RO"/>
        </w:rPr>
        <w:t>cerere</w:t>
      </w:r>
      <w:r w:rsidR="00676EB3">
        <w:rPr>
          <w:color w:val="000000"/>
          <w:sz w:val="28"/>
          <w:szCs w:val="28"/>
          <w:lang w:val="ro-RO"/>
        </w:rPr>
        <w:t>a</w:t>
      </w:r>
      <w:r w:rsidR="00345A08">
        <w:rPr>
          <w:color w:val="000000"/>
          <w:sz w:val="28"/>
          <w:szCs w:val="28"/>
          <w:lang w:val="ro-RO"/>
        </w:rPr>
        <w:t xml:space="preserve"> cet. </w:t>
      </w:r>
      <w:r w:rsidR="00676EB3">
        <w:rPr>
          <w:color w:val="000000"/>
          <w:sz w:val="28"/>
          <w:szCs w:val="28"/>
          <w:lang w:val="ro-RO"/>
        </w:rPr>
        <w:t>Negrețchii Varvara</w:t>
      </w:r>
      <w:r w:rsidR="00345A08">
        <w:rPr>
          <w:color w:val="000000"/>
          <w:sz w:val="28"/>
          <w:szCs w:val="28"/>
          <w:lang w:val="ro-RO"/>
        </w:rPr>
        <w:t>, care solicită re</w:t>
      </w:r>
      <w:r w:rsidR="00D33D49">
        <w:rPr>
          <w:color w:val="000000"/>
          <w:sz w:val="28"/>
          <w:szCs w:val="28"/>
          <w:lang w:val="ro-RO"/>
        </w:rPr>
        <w:t xml:space="preserve">vizuirea  tarifului  pentru  taxa  de  piață  pentru  anul  2024  </w:t>
      </w:r>
      <w:bookmarkEnd w:id="2"/>
      <w:r w:rsidR="00D33D49">
        <w:rPr>
          <w:color w:val="000000"/>
          <w:sz w:val="28"/>
          <w:szCs w:val="28"/>
          <w:lang w:val="ro-RO"/>
        </w:rPr>
        <w:t xml:space="preserve">care  a  fost  aprobată  la  ședința  Consilului  loca  </w:t>
      </w:r>
      <w:r>
        <w:rPr>
          <w:color w:val="000000"/>
          <w:sz w:val="28"/>
          <w:szCs w:val="28"/>
          <w:lang w:val="ro-RO"/>
        </w:rPr>
        <w:t xml:space="preserve">Olănești </w:t>
      </w:r>
      <w:r w:rsidR="00D33D49">
        <w:rPr>
          <w:color w:val="000000"/>
          <w:sz w:val="28"/>
          <w:szCs w:val="28"/>
          <w:lang w:val="ro-RO"/>
        </w:rPr>
        <w:t>din</w:t>
      </w:r>
      <w:r>
        <w:rPr>
          <w:color w:val="000000"/>
          <w:sz w:val="28"/>
          <w:szCs w:val="28"/>
          <w:lang w:val="ro-RO"/>
        </w:rPr>
        <w:t xml:space="preserve"> data de </w:t>
      </w:r>
      <w:r w:rsidR="00D33D49">
        <w:rPr>
          <w:color w:val="000000"/>
          <w:sz w:val="28"/>
          <w:szCs w:val="28"/>
          <w:lang w:val="ro-RO"/>
        </w:rPr>
        <w:t>15.12.2023</w:t>
      </w:r>
      <w:r w:rsidR="00345A08">
        <w:rPr>
          <w:color w:val="000000"/>
          <w:sz w:val="28"/>
          <w:szCs w:val="28"/>
          <w:lang w:val="ro-RO"/>
        </w:rPr>
        <w:t>”</w:t>
      </w:r>
      <w:r w:rsidR="005847AC">
        <w:rPr>
          <w:color w:val="000000"/>
          <w:sz w:val="28"/>
          <w:szCs w:val="28"/>
          <w:lang w:val="ro-RO"/>
        </w:rPr>
        <w:t>,</w:t>
      </w:r>
    </w:p>
    <w:p w14:paraId="0A880592" w14:textId="2CD0115B" w:rsidR="00345A08" w:rsidRDefault="00345A08" w:rsidP="000942A1">
      <w:pPr>
        <w:ind w:firstLine="567"/>
        <w:jc w:val="both"/>
        <w:rPr>
          <w:sz w:val="28"/>
          <w:szCs w:val="28"/>
          <w:lang w:val="ro-RO"/>
        </w:rPr>
      </w:pPr>
      <w:r>
        <w:rPr>
          <w:sz w:val="28"/>
          <w:szCs w:val="28"/>
          <w:lang w:val="ro-RO"/>
        </w:rPr>
        <w:t xml:space="preserve">în conformitate cu </w:t>
      </w:r>
      <w:r w:rsidR="000942A1">
        <w:rPr>
          <w:sz w:val="28"/>
          <w:szCs w:val="28"/>
          <w:lang w:val="ro-RO"/>
        </w:rPr>
        <w:t>art.</w:t>
      </w:r>
      <w:r w:rsidR="00AC5B27">
        <w:rPr>
          <w:sz w:val="28"/>
          <w:szCs w:val="28"/>
          <w:lang w:val="ro-RO"/>
        </w:rPr>
        <w:t>295 a Codului  Fiscal</w:t>
      </w:r>
      <w:r>
        <w:rPr>
          <w:sz w:val="28"/>
          <w:szCs w:val="28"/>
          <w:lang w:val="ro-RO"/>
        </w:rPr>
        <w:t xml:space="preserve"> </w:t>
      </w:r>
      <w:r w:rsidR="000942A1">
        <w:rPr>
          <w:sz w:val="28"/>
          <w:szCs w:val="28"/>
          <w:lang w:val="ro-RO"/>
        </w:rPr>
        <w:t xml:space="preserve">al </w:t>
      </w:r>
      <w:r w:rsidR="00AC5B27">
        <w:rPr>
          <w:sz w:val="28"/>
          <w:szCs w:val="28"/>
          <w:lang w:val="ro-RO"/>
        </w:rPr>
        <w:t>RM</w:t>
      </w:r>
      <w:r>
        <w:rPr>
          <w:sz w:val="28"/>
          <w:szCs w:val="28"/>
          <w:lang w:val="ro-RO"/>
        </w:rPr>
        <w:t xml:space="preserve">, </w:t>
      </w:r>
      <w:r w:rsidR="005847AC">
        <w:rPr>
          <w:sz w:val="28"/>
          <w:szCs w:val="28"/>
          <w:lang w:val="ro-RO"/>
        </w:rPr>
        <w:t>art.9, 77, 78 Cod administrativ al RM,</w:t>
      </w:r>
    </w:p>
    <w:p w14:paraId="1F4A6CEF" w14:textId="0FCD81CF" w:rsidR="00345A08" w:rsidRDefault="00345A08" w:rsidP="000942A1">
      <w:pPr>
        <w:ind w:firstLine="567"/>
        <w:jc w:val="both"/>
        <w:rPr>
          <w:sz w:val="28"/>
          <w:szCs w:val="28"/>
          <w:lang w:val="ro-RO"/>
        </w:rPr>
      </w:pPr>
      <w:r>
        <w:rPr>
          <w:sz w:val="28"/>
          <w:szCs w:val="28"/>
          <w:lang w:val="ro-RO"/>
        </w:rPr>
        <w:t xml:space="preserve">în baza art. 14 (2) art. 19 (4) şi art. 20 (1), (3), (5) din Legea nr. 436-XVI din 28.12.2006 cu privire la administrţia publică loclă, Consiliul local Olăneşti, </w:t>
      </w:r>
    </w:p>
    <w:p w14:paraId="0541DDD3" w14:textId="77777777" w:rsidR="00345A08" w:rsidRDefault="00345A08" w:rsidP="00345A08">
      <w:pPr>
        <w:ind w:left="2124" w:firstLine="708"/>
        <w:jc w:val="both"/>
        <w:rPr>
          <w:sz w:val="28"/>
          <w:szCs w:val="28"/>
          <w:lang w:val="ro-RO"/>
        </w:rPr>
      </w:pPr>
      <w:r>
        <w:rPr>
          <w:b/>
          <w:sz w:val="28"/>
          <w:szCs w:val="28"/>
          <w:lang w:val="ro-RO"/>
        </w:rPr>
        <w:t>DECIDE</w:t>
      </w:r>
      <w:r>
        <w:rPr>
          <w:sz w:val="28"/>
          <w:szCs w:val="28"/>
          <w:lang w:val="ro-RO"/>
        </w:rPr>
        <w:t>:</w:t>
      </w:r>
    </w:p>
    <w:p w14:paraId="4AE7A8B1" w14:textId="03E949F3" w:rsidR="00345A08" w:rsidRDefault="00345A08" w:rsidP="00345A08">
      <w:pPr>
        <w:ind w:firstLine="708"/>
        <w:jc w:val="both"/>
        <w:rPr>
          <w:sz w:val="28"/>
          <w:szCs w:val="28"/>
          <w:lang w:val="it-IT"/>
        </w:rPr>
      </w:pPr>
      <w:r>
        <w:rPr>
          <w:sz w:val="28"/>
          <w:szCs w:val="28"/>
          <w:lang w:val="it-IT"/>
        </w:rPr>
        <w:t xml:space="preserve">1. </w:t>
      </w:r>
      <w:r>
        <w:rPr>
          <w:sz w:val="28"/>
          <w:szCs w:val="28"/>
          <w:lang w:val="ro-RO"/>
        </w:rPr>
        <w:t xml:space="preserve">Se ia act </w:t>
      </w:r>
      <w:r w:rsidR="000942A1">
        <w:rPr>
          <w:sz w:val="28"/>
          <w:szCs w:val="28"/>
          <w:lang w:val="ro-RO"/>
        </w:rPr>
        <w:t xml:space="preserve">de </w:t>
      </w:r>
      <w:r w:rsidR="000942A1">
        <w:rPr>
          <w:color w:val="000000"/>
          <w:sz w:val="28"/>
          <w:szCs w:val="28"/>
          <w:lang w:val="ro-RO"/>
        </w:rPr>
        <w:t>cererea cet. Negrețchii Varvara, care solicită revizuirea  tarifului  pentru  taxa  de  piață  pentru  anul  2024.</w:t>
      </w:r>
    </w:p>
    <w:p w14:paraId="343F5B41" w14:textId="7217DB67" w:rsidR="00345A08" w:rsidRDefault="00345A08" w:rsidP="00345A08">
      <w:pPr>
        <w:ind w:firstLine="708"/>
        <w:jc w:val="both"/>
        <w:rPr>
          <w:color w:val="000000"/>
          <w:sz w:val="28"/>
          <w:szCs w:val="28"/>
          <w:lang w:val="ro-RO"/>
        </w:rPr>
      </w:pPr>
      <w:r>
        <w:rPr>
          <w:sz w:val="28"/>
          <w:szCs w:val="28"/>
          <w:lang w:val="it-IT"/>
        </w:rPr>
        <w:t xml:space="preserve">2. </w:t>
      </w:r>
      <w:r>
        <w:rPr>
          <w:sz w:val="28"/>
          <w:szCs w:val="28"/>
          <w:lang w:val="ro-RO"/>
        </w:rPr>
        <w:t xml:space="preserve">Se respinge  cererea </w:t>
      </w:r>
      <w:r>
        <w:rPr>
          <w:color w:val="000000"/>
          <w:sz w:val="28"/>
          <w:szCs w:val="28"/>
          <w:lang w:val="ro-RO"/>
        </w:rPr>
        <w:t xml:space="preserve">cet. </w:t>
      </w:r>
      <w:r w:rsidR="000942A1">
        <w:rPr>
          <w:color w:val="000000"/>
          <w:sz w:val="28"/>
          <w:szCs w:val="28"/>
          <w:lang w:val="ro-RO"/>
        </w:rPr>
        <w:t>Negrețchii Varvara, care solicită revizuirea  tarifului  pentru  taxa  de  piață  pentru  anul  2024 c</w:t>
      </w:r>
      <w:r>
        <w:rPr>
          <w:color w:val="000000"/>
          <w:sz w:val="28"/>
          <w:szCs w:val="28"/>
          <w:lang w:val="ro-RO"/>
        </w:rPr>
        <w:t>a fiind  neîntemeiată.</w:t>
      </w:r>
    </w:p>
    <w:p w14:paraId="5FBD2526" w14:textId="77777777" w:rsidR="009168FD" w:rsidRDefault="000942A1" w:rsidP="009168FD">
      <w:pPr>
        <w:pStyle w:val="aa"/>
        <w:shd w:val="clear" w:color="auto" w:fill="FFFFFF"/>
        <w:spacing w:before="0" w:beforeAutospacing="0" w:after="0" w:afterAutospacing="0"/>
        <w:ind w:firstLine="709"/>
        <w:jc w:val="both"/>
        <w:rPr>
          <w:rFonts w:ascii="PT Serif" w:hAnsi="PT Serif"/>
          <w:color w:val="333333"/>
        </w:rPr>
      </w:pPr>
      <w:r>
        <w:rPr>
          <w:color w:val="000000"/>
          <w:sz w:val="28"/>
          <w:szCs w:val="28"/>
          <w:lang w:val="ro-RO"/>
        </w:rPr>
        <w:t xml:space="preserve">3. Se comunică cet. Negrețchii Varvara că potrivit art.295 Cod fiscal al RM </w:t>
      </w:r>
      <w:r w:rsidR="009168FD">
        <w:rPr>
          <w:rFonts w:ascii="PT Serif" w:hAnsi="PT Serif"/>
          <w:color w:val="333333"/>
        </w:rPr>
        <w:t>Se scutesc de plata:</w:t>
      </w:r>
    </w:p>
    <w:p w14:paraId="76470FBF"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a) tuturor taxelor locale – autorităţile publice şi instituţiile finanţate de la bugetele de toate nivelurile;</w:t>
      </w:r>
    </w:p>
    <w:p w14:paraId="1F3416A3"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b) tuturor taxelor locale – misiunile diplomatice şi oficiile consulare acreditate în Republica Moldova, precum şi reprezentanţele organizaţiilor internaţionale acreditate în Republica Moldova, în baza principiului reciprocităţii, în conformitate cu tratatele internaţionale la care Republica Moldova este parte;</w:t>
      </w:r>
    </w:p>
    <w:p w14:paraId="2C55359F"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c) tuturor taxelor locale – Banca Naţională a Moldovei;</w:t>
      </w:r>
    </w:p>
    <w:p w14:paraId="5BF6D666"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d) taxei de organizare a licitaţiilor şi loteriilor pe teritoriul unităţii administrativ-teritoriale – organizatorii licitaţiilor desfăşurate în scopul asigurării rambursării datoriilor la credite, acoperirii pagubelor, achitării datoriilor la buget, vînzării patrimoniului de stat şi patrimoniului unităţilor administrativ-teritoriale;</w:t>
      </w:r>
    </w:p>
    <w:p w14:paraId="278BE564"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e) taxei de plasare (amplasare) a publicității (reclamei) – difuzorii de mesaje de interes public;</w:t>
      </w:r>
    </w:p>
    <w:p w14:paraId="3CEBFB1B"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f) taxei pentru amenajarea teritoriului – fondatorii gospodăriilor ţărăneşti (de fermier) care au atins vîrsta de pensionare;</w:t>
      </w:r>
    </w:p>
    <w:p w14:paraId="440D031D"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g) taxei pentru unităţile comerciale şi/sau de prestări servicii – persoanele care practică activităţi de pompe funebre şi acordă servicii similare, inclusiv care confecţionează sicrie, coroane, flori false, ghirlande;</w:t>
      </w:r>
    </w:p>
    <w:p w14:paraId="423D543D"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g</w:t>
      </w:r>
      <w:r w:rsidRPr="00A33C4A">
        <w:rPr>
          <w:i/>
          <w:iCs/>
          <w:color w:val="333333"/>
          <w:sz w:val="28"/>
          <w:szCs w:val="28"/>
          <w:vertAlign w:val="superscript"/>
        </w:rPr>
        <w:t>1</w:t>
      </w:r>
      <w:r w:rsidRPr="00A33C4A">
        <w:rPr>
          <w:i/>
          <w:iCs/>
          <w:color w:val="333333"/>
          <w:sz w:val="28"/>
          <w:szCs w:val="28"/>
        </w:rPr>
        <w:t>) taxei pentru unităţile comerciale şi/sau de prestări servicii – persoanele fizice care desfăşoară activităţi independente în cadrul pieţelor sau amplasamentelor create în condițiile Legei nr.231/2010 cu privire la comerţul interior;</w:t>
      </w:r>
    </w:p>
    <w:p w14:paraId="5B0C17E0"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lastRenderedPageBreak/>
        <w:t>i) tuturor taxelor locale – proprietarii sau deţinătorii bunurilor rechiziţionate în interes public, pe perioada rechiziţiei, conform legislaţiei;</w:t>
      </w:r>
    </w:p>
    <w:p w14:paraId="79FCD293" w14:textId="77777777" w:rsidR="009168FD" w:rsidRPr="00A33C4A" w:rsidRDefault="009168FD" w:rsidP="009168FD">
      <w:pPr>
        <w:pStyle w:val="aa"/>
        <w:shd w:val="clear" w:color="auto" w:fill="FFFFFF"/>
        <w:spacing w:before="0" w:beforeAutospacing="0" w:after="0" w:afterAutospacing="0"/>
        <w:ind w:firstLine="709"/>
        <w:jc w:val="both"/>
        <w:rPr>
          <w:i/>
          <w:iCs/>
          <w:color w:val="333333"/>
          <w:sz w:val="28"/>
          <w:szCs w:val="28"/>
        </w:rPr>
      </w:pPr>
      <w:r w:rsidRPr="00A33C4A">
        <w:rPr>
          <w:i/>
          <w:iCs/>
          <w:color w:val="333333"/>
          <w:sz w:val="28"/>
          <w:szCs w:val="28"/>
        </w:rPr>
        <w:t>j) tuturor taxelor locale – subiecţii care desfăşoară activităţi conform cap. 10</w:t>
      </w:r>
      <w:r w:rsidRPr="00A33C4A">
        <w:rPr>
          <w:i/>
          <w:iCs/>
          <w:color w:val="333333"/>
          <w:sz w:val="28"/>
          <w:szCs w:val="28"/>
          <w:vertAlign w:val="superscript"/>
        </w:rPr>
        <w:t>3</w:t>
      </w:r>
      <w:r w:rsidRPr="00A33C4A">
        <w:rPr>
          <w:i/>
          <w:iCs/>
          <w:color w:val="333333"/>
          <w:sz w:val="28"/>
          <w:szCs w:val="28"/>
        </w:rPr>
        <w:t> din titlul II al prezentului cod;</w:t>
      </w:r>
    </w:p>
    <w:p w14:paraId="73274850" w14:textId="77777777" w:rsidR="009168FD" w:rsidRDefault="009168FD" w:rsidP="009168FD">
      <w:pPr>
        <w:pStyle w:val="aa"/>
        <w:shd w:val="clear" w:color="auto" w:fill="FFFFFF"/>
        <w:spacing w:before="0" w:beforeAutospacing="0" w:after="0" w:afterAutospacing="0"/>
        <w:ind w:firstLine="709"/>
        <w:jc w:val="both"/>
        <w:rPr>
          <w:rFonts w:ascii="PT Serif" w:hAnsi="PT Serif"/>
          <w:color w:val="333333"/>
        </w:rPr>
      </w:pPr>
      <w:r w:rsidRPr="00A33C4A">
        <w:rPr>
          <w:i/>
          <w:iCs/>
          <w:color w:val="333333"/>
          <w:sz w:val="28"/>
          <w:szCs w:val="28"/>
        </w:rPr>
        <w:t>k) taxei pentru dispozitivele publicitare – persoanele juridice care dețin în posesie/folosință sau sunt proprietari ai dispozitivelor publicitare, producătorii și difuzorii de mesaje de interes public, pentru perioada afișării mesajului de interes public</w:t>
      </w:r>
      <w:r>
        <w:rPr>
          <w:rFonts w:ascii="PT Serif" w:hAnsi="PT Serif"/>
          <w:color w:val="333333"/>
        </w:rPr>
        <w:t>.</w:t>
      </w:r>
    </w:p>
    <w:p w14:paraId="1848F824" w14:textId="7B29788C" w:rsidR="000942A1" w:rsidRDefault="009168FD" w:rsidP="00345A08">
      <w:pPr>
        <w:ind w:firstLine="708"/>
        <w:jc w:val="both"/>
        <w:rPr>
          <w:color w:val="000000"/>
          <w:sz w:val="28"/>
          <w:szCs w:val="28"/>
          <w:lang w:val="ro-RO"/>
        </w:rPr>
      </w:pPr>
      <w:r>
        <w:rPr>
          <w:color w:val="000000"/>
          <w:sz w:val="28"/>
          <w:szCs w:val="28"/>
          <w:lang w:val="ro-RO"/>
        </w:rPr>
        <w:t xml:space="preserve">Urmare a prevederii sus menționate </w:t>
      </w:r>
      <w:r w:rsidR="00A33C4A">
        <w:rPr>
          <w:color w:val="000000"/>
          <w:sz w:val="28"/>
          <w:szCs w:val="28"/>
          <w:lang w:val="ro-RO"/>
        </w:rPr>
        <w:t xml:space="preserve">comunicăm că </w:t>
      </w:r>
      <w:r w:rsidR="007214AE">
        <w:rPr>
          <w:color w:val="000000"/>
          <w:sz w:val="28"/>
          <w:szCs w:val="28"/>
          <w:lang w:val="ro-RO"/>
        </w:rPr>
        <w:t>nu vă încadrați nici la una din categoriile evidențiate pentru a fi scutită de taxa de piață sau reducerii taxei. Amintim că taxele pentru anul 2024 au fost supuse audierilor publice în luna decembrie 2023</w:t>
      </w:r>
      <w:r w:rsidR="005847AC">
        <w:rPr>
          <w:color w:val="000000"/>
          <w:sz w:val="28"/>
          <w:szCs w:val="28"/>
          <w:lang w:val="ro-RO"/>
        </w:rPr>
        <w:t>, respectiv la taxa de piață careva propuneri nu au fost înregistrate.</w:t>
      </w:r>
    </w:p>
    <w:p w14:paraId="7D9C94FE" w14:textId="5974CE48" w:rsidR="00345A08" w:rsidRDefault="005847AC" w:rsidP="005847AC">
      <w:pPr>
        <w:ind w:firstLine="567"/>
        <w:jc w:val="both"/>
        <w:rPr>
          <w:sz w:val="28"/>
          <w:szCs w:val="28"/>
          <w:lang w:val="ro-RO"/>
        </w:rPr>
      </w:pPr>
      <w:r>
        <w:rPr>
          <w:sz w:val="28"/>
          <w:szCs w:val="28"/>
          <w:lang w:val="ro-RO"/>
        </w:rPr>
        <w:t>4</w:t>
      </w:r>
      <w:r w:rsidR="00345A08">
        <w:rPr>
          <w:sz w:val="28"/>
          <w:szCs w:val="28"/>
          <w:lang w:val="ro-RO"/>
        </w:rPr>
        <w:t xml:space="preserve">. Secretarul Consiliului  sătesc  Olănești va  asigura  înştiinţarea  cet. </w:t>
      </w:r>
      <w:r w:rsidR="00676EB3">
        <w:rPr>
          <w:sz w:val="28"/>
          <w:szCs w:val="28"/>
          <w:lang w:val="ro-RO"/>
        </w:rPr>
        <w:t xml:space="preserve">   </w:t>
      </w:r>
      <w:r w:rsidR="00345A08">
        <w:rPr>
          <w:sz w:val="28"/>
          <w:szCs w:val="28"/>
          <w:lang w:val="ro-RO"/>
        </w:rPr>
        <w:t xml:space="preserve"> despre Decizia  adoptată.</w:t>
      </w:r>
    </w:p>
    <w:p w14:paraId="7B0CBFF1" w14:textId="78945731" w:rsidR="00345A08" w:rsidRDefault="005847AC" w:rsidP="00345A08">
      <w:pPr>
        <w:pStyle w:val="a6"/>
        <w:ind w:left="0" w:firstLine="502"/>
        <w:jc w:val="both"/>
        <w:rPr>
          <w:sz w:val="28"/>
          <w:szCs w:val="28"/>
          <w:lang w:val="en-US"/>
        </w:rPr>
      </w:pPr>
      <w:r>
        <w:rPr>
          <w:bCs/>
          <w:sz w:val="28"/>
          <w:szCs w:val="28"/>
          <w:lang w:val="ro-RO"/>
        </w:rPr>
        <w:t>5</w:t>
      </w:r>
      <w:r w:rsidR="00345A08">
        <w:rPr>
          <w:bCs/>
          <w:sz w:val="28"/>
          <w:szCs w:val="28"/>
          <w:lang w:val="ro-RO"/>
        </w:rPr>
        <w:t>. Prezenta Decizie poate fi contestată î</w:t>
      </w:r>
      <w:r>
        <w:rPr>
          <w:bCs/>
          <w:sz w:val="28"/>
          <w:szCs w:val="28"/>
          <w:lang w:val="ro-RO"/>
        </w:rPr>
        <w:t xml:space="preserve">n termen de 30 de zile de la comunicare, în </w:t>
      </w:r>
      <w:r w:rsidR="00345A08">
        <w:rPr>
          <w:bCs/>
          <w:sz w:val="28"/>
          <w:szCs w:val="28"/>
          <w:lang w:val="ro-RO"/>
        </w:rPr>
        <w:t>Judecători</w:t>
      </w:r>
      <w:r>
        <w:rPr>
          <w:bCs/>
          <w:sz w:val="28"/>
          <w:szCs w:val="28"/>
          <w:lang w:val="ro-RO"/>
        </w:rPr>
        <w:t>a</w:t>
      </w:r>
      <w:r w:rsidR="00345A08">
        <w:rPr>
          <w:bCs/>
          <w:sz w:val="28"/>
          <w:szCs w:val="28"/>
          <w:lang w:val="ro-RO"/>
        </w:rPr>
        <w:t xml:space="preserve"> Căuşeni </w:t>
      </w:r>
      <w:r>
        <w:rPr>
          <w:bCs/>
          <w:sz w:val="28"/>
          <w:szCs w:val="28"/>
          <w:lang w:val="ro-RO"/>
        </w:rPr>
        <w:t>(sediul central)</w:t>
      </w:r>
      <w:r w:rsidR="00345A08">
        <w:rPr>
          <w:sz w:val="28"/>
          <w:szCs w:val="28"/>
          <w:lang w:val="en-US"/>
        </w:rPr>
        <w:t>.</w:t>
      </w:r>
    </w:p>
    <w:p w14:paraId="332C8181" w14:textId="14BB9441" w:rsidR="00345A08" w:rsidRDefault="005847AC" w:rsidP="00345A08">
      <w:pPr>
        <w:ind w:firstLine="502"/>
        <w:rPr>
          <w:sz w:val="28"/>
          <w:szCs w:val="28"/>
          <w:lang w:val="en-US"/>
        </w:rPr>
      </w:pPr>
      <w:r>
        <w:rPr>
          <w:sz w:val="28"/>
          <w:szCs w:val="28"/>
          <w:lang w:val="en-US"/>
        </w:rPr>
        <w:t>6</w:t>
      </w:r>
      <w:r w:rsidR="00345A08">
        <w:rPr>
          <w:sz w:val="28"/>
          <w:szCs w:val="28"/>
          <w:lang w:val="en-US"/>
        </w:rPr>
        <w:t xml:space="preserve">.  </w:t>
      </w:r>
      <w:proofErr w:type="spellStart"/>
      <w:r w:rsidR="00345A08">
        <w:rPr>
          <w:sz w:val="28"/>
          <w:szCs w:val="28"/>
          <w:lang w:val="en-US"/>
        </w:rPr>
        <w:t>Prezenta</w:t>
      </w:r>
      <w:proofErr w:type="spellEnd"/>
      <w:r w:rsidR="00345A08">
        <w:rPr>
          <w:sz w:val="28"/>
          <w:szCs w:val="28"/>
          <w:lang w:val="en-US"/>
        </w:rPr>
        <w:t xml:space="preserve"> </w:t>
      </w:r>
      <w:proofErr w:type="spellStart"/>
      <w:r w:rsidR="00345A08">
        <w:rPr>
          <w:sz w:val="28"/>
          <w:szCs w:val="28"/>
          <w:lang w:val="en-US"/>
        </w:rPr>
        <w:t>Decizie</w:t>
      </w:r>
      <w:proofErr w:type="spellEnd"/>
      <w:r w:rsidR="00345A08">
        <w:rPr>
          <w:sz w:val="28"/>
          <w:szCs w:val="28"/>
          <w:lang w:val="en-US"/>
        </w:rPr>
        <w:t xml:space="preserve"> se </w:t>
      </w:r>
      <w:proofErr w:type="spellStart"/>
      <w:r w:rsidR="00345A08">
        <w:rPr>
          <w:sz w:val="28"/>
          <w:szCs w:val="28"/>
          <w:lang w:val="en-US"/>
        </w:rPr>
        <w:t>aduce</w:t>
      </w:r>
      <w:proofErr w:type="spellEnd"/>
      <w:r w:rsidR="00345A08">
        <w:rPr>
          <w:sz w:val="28"/>
          <w:szCs w:val="28"/>
          <w:lang w:val="en-US"/>
        </w:rPr>
        <w:t xml:space="preserve"> la </w:t>
      </w:r>
      <w:proofErr w:type="spellStart"/>
      <w:r w:rsidR="00345A08">
        <w:rPr>
          <w:sz w:val="28"/>
          <w:szCs w:val="28"/>
          <w:lang w:val="en-US"/>
        </w:rPr>
        <w:t>cunoştinţă</w:t>
      </w:r>
      <w:proofErr w:type="spellEnd"/>
      <w:r w:rsidR="00345A08">
        <w:rPr>
          <w:sz w:val="28"/>
          <w:szCs w:val="28"/>
          <w:lang w:val="en-US"/>
        </w:rPr>
        <w:t>:</w:t>
      </w:r>
    </w:p>
    <w:p w14:paraId="02962431" w14:textId="77777777" w:rsidR="00345A08" w:rsidRDefault="00345A08" w:rsidP="00345A08">
      <w:pPr>
        <w:pStyle w:val="a6"/>
        <w:ind w:left="502"/>
        <w:rPr>
          <w:sz w:val="28"/>
          <w:szCs w:val="28"/>
          <w:lang w:val="en-US"/>
        </w:rPr>
      </w:pPr>
      <w:r>
        <w:rPr>
          <w:sz w:val="28"/>
          <w:szCs w:val="28"/>
          <w:lang w:val="en-US"/>
        </w:rPr>
        <w:t xml:space="preserve">        -   </w:t>
      </w:r>
      <w:r>
        <w:rPr>
          <w:sz w:val="28"/>
          <w:szCs w:val="28"/>
          <w:lang w:val="ro-RO"/>
        </w:rPr>
        <w:t>petiţionarului;</w:t>
      </w:r>
    </w:p>
    <w:p w14:paraId="25ABCD29" w14:textId="10C9B863" w:rsidR="00345A08" w:rsidRDefault="00345A08" w:rsidP="00345A08">
      <w:pPr>
        <w:pStyle w:val="a6"/>
        <w:ind w:left="502"/>
        <w:rPr>
          <w:sz w:val="28"/>
          <w:szCs w:val="28"/>
          <w:lang w:val="en-US"/>
        </w:rPr>
      </w:pPr>
      <w:r>
        <w:rPr>
          <w:sz w:val="28"/>
          <w:szCs w:val="28"/>
          <w:lang w:val="en-US"/>
        </w:rPr>
        <w:t xml:space="preserve">        -   </w:t>
      </w:r>
      <w:proofErr w:type="spellStart"/>
      <w:r w:rsidR="005847AC">
        <w:rPr>
          <w:sz w:val="28"/>
          <w:szCs w:val="28"/>
          <w:lang w:val="en-US"/>
        </w:rPr>
        <w:t>p</w:t>
      </w:r>
      <w:r>
        <w:rPr>
          <w:sz w:val="28"/>
          <w:szCs w:val="28"/>
          <w:lang w:val="en-US"/>
        </w:rPr>
        <w:t>rin</w:t>
      </w:r>
      <w:proofErr w:type="spellEnd"/>
      <w:r>
        <w:rPr>
          <w:sz w:val="28"/>
          <w:szCs w:val="28"/>
          <w:lang w:val="en-US"/>
        </w:rPr>
        <w:t xml:space="preserve"> </w:t>
      </w:r>
      <w:proofErr w:type="spellStart"/>
      <w:r>
        <w:rPr>
          <w:sz w:val="28"/>
          <w:szCs w:val="28"/>
          <w:lang w:val="en-US"/>
        </w:rPr>
        <w:t>publicare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Registrul</w:t>
      </w:r>
      <w:proofErr w:type="spellEnd"/>
      <w:r>
        <w:rPr>
          <w:sz w:val="28"/>
          <w:szCs w:val="28"/>
          <w:lang w:val="en-US"/>
        </w:rPr>
        <w:t xml:space="preserve"> de Stat al </w:t>
      </w:r>
      <w:proofErr w:type="spellStart"/>
      <w:r>
        <w:rPr>
          <w:sz w:val="28"/>
          <w:szCs w:val="28"/>
          <w:lang w:val="en-US"/>
        </w:rPr>
        <w:t>Actelor</w:t>
      </w:r>
      <w:proofErr w:type="spellEnd"/>
      <w:r>
        <w:rPr>
          <w:sz w:val="28"/>
          <w:szCs w:val="28"/>
          <w:lang w:val="en-US"/>
        </w:rPr>
        <w:t xml:space="preserve"> Locale.</w:t>
      </w:r>
    </w:p>
    <w:p w14:paraId="4AEA6F1E" w14:textId="77777777" w:rsidR="00345A08" w:rsidRDefault="00345A08" w:rsidP="00345A08">
      <w:pPr>
        <w:jc w:val="both"/>
        <w:rPr>
          <w:lang w:val="en-US"/>
        </w:rPr>
      </w:pPr>
    </w:p>
    <w:p w14:paraId="1EB5A7D8" w14:textId="77777777" w:rsidR="00345A08" w:rsidRDefault="00345A08" w:rsidP="00345A08">
      <w:pPr>
        <w:jc w:val="both"/>
        <w:rPr>
          <w:lang w:val="ro-RO"/>
        </w:rPr>
      </w:pPr>
    </w:p>
    <w:p w14:paraId="39F4CA0F" w14:textId="5D39467B" w:rsidR="00345A08" w:rsidRDefault="00345A08" w:rsidP="00345A08">
      <w:pPr>
        <w:jc w:val="both"/>
        <w:rPr>
          <w:b/>
          <w:sz w:val="28"/>
          <w:szCs w:val="28"/>
          <w:lang w:val="ro-RO"/>
        </w:rPr>
      </w:pPr>
      <w:r>
        <w:rPr>
          <w:b/>
          <w:sz w:val="28"/>
          <w:szCs w:val="28"/>
          <w:lang w:val="ro-RO"/>
        </w:rPr>
        <w:t>Preşedintele şedinţei</w:t>
      </w:r>
      <w:r>
        <w:rPr>
          <w:b/>
          <w:sz w:val="28"/>
          <w:szCs w:val="28"/>
          <w:lang w:val="ro-RO"/>
        </w:rPr>
        <w:tab/>
      </w:r>
      <w:r>
        <w:rPr>
          <w:b/>
          <w:sz w:val="28"/>
          <w:szCs w:val="28"/>
          <w:lang w:val="ro-RO"/>
        </w:rPr>
        <w:tab/>
      </w:r>
      <w:r>
        <w:rPr>
          <w:b/>
          <w:sz w:val="28"/>
          <w:szCs w:val="28"/>
          <w:lang w:val="ro-RO"/>
        </w:rPr>
        <w:tab/>
        <w:t xml:space="preserve">            </w:t>
      </w:r>
      <w:r>
        <w:rPr>
          <w:b/>
          <w:sz w:val="28"/>
          <w:szCs w:val="28"/>
          <w:lang w:val="ro-RO"/>
        </w:rPr>
        <w:tab/>
      </w:r>
      <w:r>
        <w:rPr>
          <w:b/>
          <w:sz w:val="28"/>
          <w:szCs w:val="28"/>
          <w:lang w:val="ro-RO"/>
        </w:rPr>
        <w:tab/>
        <w:t xml:space="preserve">               </w:t>
      </w:r>
    </w:p>
    <w:p w14:paraId="7EF86AF3" w14:textId="77777777" w:rsidR="00345A08" w:rsidRDefault="00345A08" w:rsidP="00345A08">
      <w:pPr>
        <w:jc w:val="both"/>
        <w:rPr>
          <w:b/>
          <w:sz w:val="28"/>
          <w:szCs w:val="28"/>
          <w:lang w:val="ro-RO"/>
        </w:rPr>
      </w:pPr>
    </w:p>
    <w:p w14:paraId="1B2BF3C0" w14:textId="77777777" w:rsidR="00345A08" w:rsidRDefault="00345A08" w:rsidP="00345A08">
      <w:pPr>
        <w:jc w:val="both"/>
        <w:rPr>
          <w:b/>
          <w:sz w:val="28"/>
          <w:szCs w:val="28"/>
          <w:lang w:val="ro-RO"/>
        </w:rPr>
      </w:pPr>
      <w:r>
        <w:rPr>
          <w:b/>
          <w:sz w:val="28"/>
          <w:szCs w:val="28"/>
          <w:lang w:val="ro-RO"/>
        </w:rPr>
        <w:t xml:space="preserve"> </w:t>
      </w:r>
    </w:p>
    <w:p w14:paraId="0032CFD1" w14:textId="77777777" w:rsidR="00345A08" w:rsidRDefault="00345A08" w:rsidP="00345A08">
      <w:pPr>
        <w:rPr>
          <w:b/>
          <w:sz w:val="28"/>
          <w:szCs w:val="28"/>
          <w:lang w:val="ro-RO"/>
        </w:rPr>
      </w:pPr>
      <w:r>
        <w:rPr>
          <w:b/>
          <w:sz w:val="28"/>
          <w:szCs w:val="28"/>
          <w:lang w:val="ro-RO"/>
        </w:rPr>
        <w:t>CONTRASEMNEAZĂ:</w:t>
      </w:r>
    </w:p>
    <w:p w14:paraId="379697A8" w14:textId="03147635" w:rsidR="00F7537E" w:rsidRPr="00F7537E" w:rsidRDefault="00345A08" w:rsidP="00345A08">
      <w:pPr>
        <w:rPr>
          <w:sz w:val="28"/>
          <w:szCs w:val="28"/>
          <w:lang w:val="ro-RO"/>
        </w:rPr>
      </w:pPr>
      <w:r>
        <w:rPr>
          <w:b/>
          <w:sz w:val="28"/>
          <w:szCs w:val="28"/>
          <w:lang w:val="ro-RO"/>
        </w:rPr>
        <w:t>Secr</w:t>
      </w:r>
      <w:r w:rsidR="005847AC">
        <w:rPr>
          <w:b/>
          <w:sz w:val="28"/>
          <w:szCs w:val="28"/>
          <w:lang w:val="ro-RO"/>
        </w:rPr>
        <w:t>etara</w:t>
      </w:r>
      <w:r>
        <w:rPr>
          <w:b/>
          <w:sz w:val="28"/>
          <w:szCs w:val="28"/>
          <w:lang w:val="ro-RO"/>
        </w:rPr>
        <w:t xml:space="preserve"> </w:t>
      </w:r>
      <w:r w:rsidR="005847AC">
        <w:rPr>
          <w:b/>
          <w:sz w:val="28"/>
          <w:szCs w:val="28"/>
          <w:lang w:val="ro-RO"/>
        </w:rPr>
        <w:t>C</w:t>
      </w:r>
      <w:r>
        <w:rPr>
          <w:b/>
          <w:sz w:val="28"/>
          <w:szCs w:val="28"/>
          <w:lang w:val="ro-RO"/>
        </w:rPr>
        <w:t xml:space="preserve">onsiliului local  </w:t>
      </w:r>
      <w:r w:rsidR="005847AC">
        <w:rPr>
          <w:b/>
          <w:sz w:val="28"/>
          <w:szCs w:val="28"/>
          <w:lang w:val="ro-RO"/>
        </w:rPr>
        <w:t>Olănești</w:t>
      </w:r>
      <w:r>
        <w:rPr>
          <w:b/>
          <w:sz w:val="28"/>
          <w:szCs w:val="28"/>
          <w:lang w:val="ro-RO"/>
        </w:rPr>
        <w:t xml:space="preserve">                                      Doni Olga</w:t>
      </w:r>
      <w:r>
        <w:rPr>
          <w:b/>
          <w:sz w:val="28"/>
          <w:szCs w:val="28"/>
          <w:lang w:val="ro-RO"/>
        </w:rPr>
        <w:tab/>
      </w:r>
      <w:r>
        <w:rPr>
          <w:b/>
          <w:sz w:val="28"/>
          <w:szCs w:val="28"/>
          <w:lang w:val="ro-RO"/>
        </w:rPr>
        <w:tab/>
      </w:r>
    </w:p>
    <w:sectPr w:rsidR="00F7537E" w:rsidRPr="00F7537E" w:rsidSect="007B1835">
      <w:pgSz w:w="11906" w:h="16838"/>
      <w:pgMar w:top="0" w:right="70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41B608"/>
    <w:multiLevelType w:val="singleLevel"/>
    <w:tmpl w:val="B841B608"/>
    <w:lvl w:ilvl="0">
      <w:start w:val="1"/>
      <w:numFmt w:val="decimal"/>
      <w:lvlText w:val="%1."/>
      <w:lvlJc w:val="left"/>
      <w:pPr>
        <w:tabs>
          <w:tab w:val="left" w:pos="312"/>
        </w:tabs>
      </w:pPr>
    </w:lvl>
  </w:abstractNum>
  <w:abstractNum w:abstractNumId="1" w15:restartNumberingAfterBreak="0">
    <w:nsid w:val="0BD175A0"/>
    <w:multiLevelType w:val="hybridMultilevel"/>
    <w:tmpl w:val="9F0C2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2E20CCD"/>
    <w:multiLevelType w:val="hybridMultilevel"/>
    <w:tmpl w:val="6CD251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352519D0"/>
    <w:multiLevelType w:val="multilevel"/>
    <w:tmpl w:val="352519D0"/>
    <w:lvl w:ilvl="0">
      <w:start w:val="3"/>
      <w:numFmt w:val="bullet"/>
      <w:lvlText w:val="-"/>
      <w:lvlJc w:val="left"/>
      <w:pPr>
        <w:ind w:left="1293" w:hanging="360"/>
      </w:pPr>
      <w:rPr>
        <w:rFonts w:ascii="Times New Roman" w:eastAsia="Times New Roman" w:hAnsi="Times New Roman" w:cs="Times New Roman"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4" w15:restartNumberingAfterBreak="0">
    <w:nsid w:val="60B546D0"/>
    <w:multiLevelType w:val="hybridMultilevel"/>
    <w:tmpl w:val="9D86A9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73D1733A"/>
    <w:multiLevelType w:val="hybridMultilevel"/>
    <w:tmpl w:val="75E44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3"/>
  </w:num>
  <w:num w:numId="4">
    <w:abstractNumId w:val="4"/>
  </w:num>
  <w:num w:numId="5">
    <w:abstractNumId w:val="1"/>
  </w:num>
  <w:num w:numId="6">
    <w:abstractNumId w:val="2"/>
  </w:num>
  <w:num w:numId="7">
    <w:abstractNumId w:val="3"/>
  </w:num>
  <w:num w:numId="8">
    <w:abstractNumId w:val="3"/>
  </w:num>
  <w:num w:numId="9">
    <w:abstractNumId w:val="3"/>
  </w:num>
  <w:num w:numId="10">
    <w:abstractNumId w:val="3"/>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1D"/>
    <w:rsid w:val="00004A53"/>
    <w:rsid w:val="00011173"/>
    <w:rsid w:val="000903B9"/>
    <w:rsid w:val="00090DA0"/>
    <w:rsid w:val="000942A1"/>
    <w:rsid w:val="000A4B3A"/>
    <w:rsid w:val="000F4D76"/>
    <w:rsid w:val="00166E91"/>
    <w:rsid w:val="001851E6"/>
    <w:rsid w:val="001958C8"/>
    <w:rsid w:val="00195E92"/>
    <w:rsid w:val="001C7936"/>
    <w:rsid w:val="001D467E"/>
    <w:rsid w:val="001E0121"/>
    <w:rsid w:val="00207EC7"/>
    <w:rsid w:val="002128E1"/>
    <w:rsid w:val="002275D2"/>
    <w:rsid w:val="002515D6"/>
    <w:rsid w:val="00275471"/>
    <w:rsid w:val="00285496"/>
    <w:rsid w:val="0029233F"/>
    <w:rsid w:val="002A0EAC"/>
    <w:rsid w:val="002A50A2"/>
    <w:rsid w:val="002B1F4D"/>
    <w:rsid w:val="002C3B96"/>
    <w:rsid w:val="002C4418"/>
    <w:rsid w:val="002D7ACF"/>
    <w:rsid w:val="002E791B"/>
    <w:rsid w:val="002F0A0B"/>
    <w:rsid w:val="002F235C"/>
    <w:rsid w:val="002F63B3"/>
    <w:rsid w:val="0033215D"/>
    <w:rsid w:val="0033666E"/>
    <w:rsid w:val="00340588"/>
    <w:rsid w:val="00344CFC"/>
    <w:rsid w:val="00345A08"/>
    <w:rsid w:val="00355F95"/>
    <w:rsid w:val="003761C4"/>
    <w:rsid w:val="003B23B3"/>
    <w:rsid w:val="003B7B25"/>
    <w:rsid w:val="004030B1"/>
    <w:rsid w:val="004473B4"/>
    <w:rsid w:val="004523DE"/>
    <w:rsid w:val="00456C66"/>
    <w:rsid w:val="004A5798"/>
    <w:rsid w:val="004B35F7"/>
    <w:rsid w:val="004B6408"/>
    <w:rsid w:val="004C2F94"/>
    <w:rsid w:val="004C6F8D"/>
    <w:rsid w:val="004E56B6"/>
    <w:rsid w:val="00503523"/>
    <w:rsid w:val="00512D87"/>
    <w:rsid w:val="005161C4"/>
    <w:rsid w:val="005372A9"/>
    <w:rsid w:val="00556263"/>
    <w:rsid w:val="00577D04"/>
    <w:rsid w:val="00583386"/>
    <w:rsid w:val="005847AC"/>
    <w:rsid w:val="00586EC6"/>
    <w:rsid w:val="00590052"/>
    <w:rsid w:val="005C1089"/>
    <w:rsid w:val="005D3149"/>
    <w:rsid w:val="005F3975"/>
    <w:rsid w:val="006122E7"/>
    <w:rsid w:val="0063011B"/>
    <w:rsid w:val="00636515"/>
    <w:rsid w:val="0066054B"/>
    <w:rsid w:val="00670C2E"/>
    <w:rsid w:val="0067152B"/>
    <w:rsid w:val="00676EB3"/>
    <w:rsid w:val="00694EEB"/>
    <w:rsid w:val="00695337"/>
    <w:rsid w:val="00697DBB"/>
    <w:rsid w:val="006E557D"/>
    <w:rsid w:val="006E741D"/>
    <w:rsid w:val="006E76A6"/>
    <w:rsid w:val="006F0C6B"/>
    <w:rsid w:val="006F6E11"/>
    <w:rsid w:val="007214AE"/>
    <w:rsid w:val="007254EB"/>
    <w:rsid w:val="00727881"/>
    <w:rsid w:val="0073115B"/>
    <w:rsid w:val="00735DEE"/>
    <w:rsid w:val="00744CE6"/>
    <w:rsid w:val="00745D12"/>
    <w:rsid w:val="00754430"/>
    <w:rsid w:val="00762C3F"/>
    <w:rsid w:val="00765E13"/>
    <w:rsid w:val="00767FCB"/>
    <w:rsid w:val="0078244F"/>
    <w:rsid w:val="007B1835"/>
    <w:rsid w:val="007D0F30"/>
    <w:rsid w:val="007D23A8"/>
    <w:rsid w:val="007F057A"/>
    <w:rsid w:val="007F166B"/>
    <w:rsid w:val="00800343"/>
    <w:rsid w:val="0080539C"/>
    <w:rsid w:val="00861C9D"/>
    <w:rsid w:val="00876C02"/>
    <w:rsid w:val="008850A4"/>
    <w:rsid w:val="008A0EBF"/>
    <w:rsid w:val="008A2330"/>
    <w:rsid w:val="008A6B97"/>
    <w:rsid w:val="008F1444"/>
    <w:rsid w:val="00901B97"/>
    <w:rsid w:val="00902AA2"/>
    <w:rsid w:val="009168FD"/>
    <w:rsid w:val="0092557D"/>
    <w:rsid w:val="0096748E"/>
    <w:rsid w:val="009803F6"/>
    <w:rsid w:val="009960AC"/>
    <w:rsid w:val="009B1F2F"/>
    <w:rsid w:val="009B25C1"/>
    <w:rsid w:val="009B5FD5"/>
    <w:rsid w:val="009E6C72"/>
    <w:rsid w:val="00A1253C"/>
    <w:rsid w:val="00A246A4"/>
    <w:rsid w:val="00A330BD"/>
    <w:rsid w:val="00A33C4A"/>
    <w:rsid w:val="00A379F3"/>
    <w:rsid w:val="00A52303"/>
    <w:rsid w:val="00A75307"/>
    <w:rsid w:val="00A757C4"/>
    <w:rsid w:val="00AA04D5"/>
    <w:rsid w:val="00AC5B27"/>
    <w:rsid w:val="00AD42C6"/>
    <w:rsid w:val="00AE27A0"/>
    <w:rsid w:val="00AF6A49"/>
    <w:rsid w:val="00B0291B"/>
    <w:rsid w:val="00B21530"/>
    <w:rsid w:val="00B41849"/>
    <w:rsid w:val="00B42E35"/>
    <w:rsid w:val="00B6032E"/>
    <w:rsid w:val="00B639EA"/>
    <w:rsid w:val="00B63BF4"/>
    <w:rsid w:val="00B83B6F"/>
    <w:rsid w:val="00BA1F81"/>
    <w:rsid w:val="00BB4C32"/>
    <w:rsid w:val="00BB5865"/>
    <w:rsid w:val="00BC416E"/>
    <w:rsid w:val="00BD33E5"/>
    <w:rsid w:val="00BE6815"/>
    <w:rsid w:val="00BE7E39"/>
    <w:rsid w:val="00C04A9F"/>
    <w:rsid w:val="00C25336"/>
    <w:rsid w:val="00C33DD8"/>
    <w:rsid w:val="00C35926"/>
    <w:rsid w:val="00C57103"/>
    <w:rsid w:val="00C5778D"/>
    <w:rsid w:val="00C850B8"/>
    <w:rsid w:val="00CA3766"/>
    <w:rsid w:val="00CF000F"/>
    <w:rsid w:val="00D1000E"/>
    <w:rsid w:val="00D33D49"/>
    <w:rsid w:val="00D35AEF"/>
    <w:rsid w:val="00D47181"/>
    <w:rsid w:val="00D70A52"/>
    <w:rsid w:val="00D76810"/>
    <w:rsid w:val="00D91475"/>
    <w:rsid w:val="00DB1203"/>
    <w:rsid w:val="00DB41C3"/>
    <w:rsid w:val="00DD0D61"/>
    <w:rsid w:val="00DD1FC7"/>
    <w:rsid w:val="00DE7CF8"/>
    <w:rsid w:val="00DF099F"/>
    <w:rsid w:val="00DF3783"/>
    <w:rsid w:val="00E03055"/>
    <w:rsid w:val="00E31CB4"/>
    <w:rsid w:val="00E530B2"/>
    <w:rsid w:val="00E56638"/>
    <w:rsid w:val="00E62573"/>
    <w:rsid w:val="00E770F8"/>
    <w:rsid w:val="00E77930"/>
    <w:rsid w:val="00EA5D11"/>
    <w:rsid w:val="00EC064F"/>
    <w:rsid w:val="00EC077B"/>
    <w:rsid w:val="00EC1507"/>
    <w:rsid w:val="00ED0C5B"/>
    <w:rsid w:val="00F03CDA"/>
    <w:rsid w:val="00F2440A"/>
    <w:rsid w:val="00F500A2"/>
    <w:rsid w:val="00F647CE"/>
    <w:rsid w:val="00F661B8"/>
    <w:rsid w:val="00F7537E"/>
    <w:rsid w:val="00F907F3"/>
    <w:rsid w:val="00FB2975"/>
    <w:rsid w:val="00FB6C52"/>
    <w:rsid w:val="00FD1002"/>
    <w:rsid w:val="00FD6679"/>
    <w:rsid w:val="00FE090C"/>
    <w:rsid w:val="00FE183C"/>
    <w:rsid w:val="05485167"/>
    <w:rsid w:val="17F36E3C"/>
    <w:rsid w:val="2A49068D"/>
    <w:rsid w:val="2DA71974"/>
    <w:rsid w:val="307D3AF0"/>
    <w:rsid w:val="339A3F64"/>
    <w:rsid w:val="3B2A0822"/>
    <w:rsid w:val="3E0B08DA"/>
    <w:rsid w:val="492139EC"/>
    <w:rsid w:val="4A416334"/>
    <w:rsid w:val="4D420FCC"/>
    <w:rsid w:val="54214CEB"/>
    <w:rsid w:val="68EB658E"/>
    <w:rsid w:val="7C8959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4A52BC"/>
  <w15:docId w15:val="{2C064B9E-D334-4B95-A170-8B899128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imes New Roman"/>
    </w:rPr>
  </w:style>
  <w:style w:type="paragraph" w:styleId="1">
    <w:name w:val="heading 1"/>
    <w:basedOn w:val="a"/>
    <w:next w:val="a"/>
    <w:link w:val="10"/>
    <w:qFormat/>
    <w:pPr>
      <w:keepNext/>
      <w:ind w:right="-261"/>
      <w:jc w:val="center"/>
      <w:outlineLvl w:val="0"/>
    </w:pPr>
    <w:rPr>
      <w:b/>
      <w:sz w:val="28"/>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Citation List,List Paragraph (numbered (a)),References,ReferencesCxSpLast,lp1,Normal 2,Colorful List - Accent 12,Main numbered paragraph,Bullets,Source,Resume Title,List_Paragraph,Multilevel para_II"/>
    <w:basedOn w:val="a"/>
    <w:link w:val="a7"/>
    <w:uiPriority w:val="34"/>
    <w:qFormat/>
    <w:pPr>
      <w:ind w:left="720"/>
      <w:contextualSpacing/>
    </w:p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10">
    <w:name w:val="Заголовок 1 Знак"/>
    <w:basedOn w:val="a0"/>
    <w:link w:val="1"/>
    <w:qFormat/>
    <w:rPr>
      <w:rFonts w:ascii="Times New Roman" w:eastAsia="Times New Roman" w:hAnsi="Times New Roman" w:cs="Times New Roman"/>
      <w:b/>
      <w:sz w:val="28"/>
      <w:szCs w:val="24"/>
      <w:lang w:val="ro-RO" w:eastAsia="ru-RU"/>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6"/>
    <w:uiPriority w:val="34"/>
    <w:qFormat/>
    <w:locked/>
    <w:rPr>
      <w:rFonts w:ascii="Times New Roman" w:eastAsia="Times New Roman" w:hAnsi="Times New Roman" w:cs="Times New Roman"/>
      <w:sz w:val="20"/>
      <w:szCs w:val="20"/>
      <w:lang w:eastAsia="ru-RU"/>
    </w:rPr>
  </w:style>
  <w:style w:type="character" w:styleId="a8">
    <w:name w:val="Hyperlink"/>
    <w:basedOn w:val="a0"/>
    <w:uiPriority w:val="99"/>
    <w:unhideWhenUsed/>
    <w:rsid w:val="00676EB3"/>
    <w:rPr>
      <w:color w:val="0000FF" w:themeColor="hyperlink"/>
      <w:u w:val="single"/>
    </w:rPr>
  </w:style>
  <w:style w:type="character" w:styleId="a9">
    <w:name w:val="Unresolved Mention"/>
    <w:basedOn w:val="a0"/>
    <w:uiPriority w:val="99"/>
    <w:semiHidden/>
    <w:unhideWhenUsed/>
    <w:rsid w:val="00676EB3"/>
    <w:rPr>
      <w:color w:val="605E5C"/>
      <w:shd w:val="clear" w:color="auto" w:fill="E1DFDD"/>
    </w:rPr>
  </w:style>
  <w:style w:type="paragraph" w:styleId="aa">
    <w:name w:val="Normal (Web)"/>
    <w:basedOn w:val="a"/>
    <w:uiPriority w:val="99"/>
    <w:semiHidden/>
    <w:unhideWhenUsed/>
    <w:rsid w:val="009168FD"/>
    <w:pPr>
      <w:spacing w:before="100" w:beforeAutospacing="1" w:after="100" w:afterAutospacing="1"/>
    </w:pPr>
    <w:rPr>
      <w:sz w:val="24"/>
      <w:szCs w:val="24"/>
      <w:lang w:val="ro-MD" w:eastAsia="ro-MD"/>
    </w:rPr>
  </w:style>
  <w:style w:type="character" w:styleId="ab">
    <w:name w:val="Emphasis"/>
    <w:basedOn w:val="a0"/>
    <w:uiPriority w:val="20"/>
    <w:qFormat/>
    <w:rsid w:val="00916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7593">
      <w:bodyDiv w:val="1"/>
      <w:marLeft w:val="0"/>
      <w:marRight w:val="0"/>
      <w:marTop w:val="0"/>
      <w:marBottom w:val="0"/>
      <w:divBdr>
        <w:top w:val="none" w:sz="0" w:space="0" w:color="auto"/>
        <w:left w:val="none" w:sz="0" w:space="0" w:color="auto"/>
        <w:bottom w:val="none" w:sz="0" w:space="0" w:color="auto"/>
        <w:right w:val="none" w:sz="0" w:space="0" w:color="auto"/>
      </w:divBdr>
    </w:div>
    <w:div w:id="539979080">
      <w:bodyDiv w:val="1"/>
      <w:marLeft w:val="0"/>
      <w:marRight w:val="0"/>
      <w:marTop w:val="0"/>
      <w:marBottom w:val="0"/>
      <w:divBdr>
        <w:top w:val="none" w:sz="0" w:space="0" w:color="auto"/>
        <w:left w:val="none" w:sz="0" w:space="0" w:color="auto"/>
        <w:bottom w:val="none" w:sz="0" w:space="0" w:color="auto"/>
        <w:right w:val="none" w:sz="0" w:space="0" w:color="auto"/>
      </w:divBdr>
    </w:div>
    <w:div w:id="692222796">
      <w:bodyDiv w:val="1"/>
      <w:marLeft w:val="0"/>
      <w:marRight w:val="0"/>
      <w:marTop w:val="0"/>
      <w:marBottom w:val="0"/>
      <w:divBdr>
        <w:top w:val="none" w:sz="0" w:space="0" w:color="auto"/>
        <w:left w:val="none" w:sz="0" w:space="0" w:color="auto"/>
        <w:bottom w:val="none" w:sz="0" w:space="0" w:color="auto"/>
        <w:right w:val="none" w:sz="0" w:space="0" w:color="auto"/>
      </w:divBdr>
    </w:div>
    <w:div w:id="814762235">
      <w:bodyDiv w:val="1"/>
      <w:marLeft w:val="0"/>
      <w:marRight w:val="0"/>
      <w:marTop w:val="0"/>
      <w:marBottom w:val="0"/>
      <w:divBdr>
        <w:top w:val="none" w:sz="0" w:space="0" w:color="auto"/>
        <w:left w:val="none" w:sz="0" w:space="0" w:color="auto"/>
        <w:bottom w:val="none" w:sz="0" w:space="0" w:color="auto"/>
        <w:right w:val="none" w:sz="0" w:space="0" w:color="auto"/>
      </w:divBdr>
    </w:div>
    <w:div w:id="828667455">
      <w:bodyDiv w:val="1"/>
      <w:marLeft w:val="0"/>
      <w:marRight w:val="0"/>
      <w:marTop w:val="0"/>
      <w:marBottom w:val="0"/>
      <w:divBdr>
        <w:top w:val="none" w:sz="0" w:space="0" w:color="auto"/>
        <w:left w:val="none" w:sz="0" w:space="0" w:color="auto"/>
        <w:bottom w:val="none" w:sz="0" w:space="0" w:color="auto"/>
        <w:right w:val="none" w:sz="0" w:space="0" w:color="auto"/>
      </w:divBdr>
    </w:div>
    <w:div w:id="840391354">
      <w:bodyDiv w:val="1"/>
      <w:marLeft w:val="0"/>
      <w:marRight w:val="0"/>
      <w:marTop w:val="0"/>
      <w:marBottom w:val="0"/>
      <w:divBdr>
        <w:top w:val="none" w:sz="0" w:space="0" w:color="auto"/>
        <w:left w:val="none" w:sz="0" w:space="0" w:color="auto"/>
        <w:bottom w:val="none" w:sz="0" w:space="0" w:color="auto"/>
        <w:right w:val="none" w:sz="0" w:space="0" w:color="auto"/>
      </w:divBdr>
    </w:div>
    <w:div w:id="1080951580">
      <w:bodyDiv w:val="1"/>
      <w:marLeft w:val="0"/>
      <w:marRight w:val="0"/>
      <w:marTop w:val="0"/>
      <w:marBottom w:val="0"/>
      <w:divBdr>
        <w:top w:val="none" w:sz="0" w:space="0" w:color="auto"/>
        <w:left w:val="none" w:sz="0" w:space="0" w:color="auto"/>
        <w:bottom w:val="none" w:sz="0" w:space="0" w:color="auto"/>
        <w:right w:val="none" w:sz="0" w:space="0" w:color="auto"/>
      </w:divBdr>
    </w:div>
    <w:div w:id="1217745406">
      <w:bodyDiv w:val="1"/>
      <w:marLeft w:val="0"/>
      <w:marRight w:val="0"/>
      <w:marTop w:val="0"/>
      <w:marBottom w:val="0"/>
      <w:divBdr>
        <w:top w:val="none" w:sz="0" w:space="0" w:color="auto"/>
        <w:left w:val="none" w:sz="0" w:space="0" w:color="auto"/>
        <w:bottom w:val="none" w:sz="0" w:space="0" w:color="auto"/>
        <w:right w:val="none" w:sz="0" w:space="0" w:color="auto"/>
      </w:divBdr>
    </w:div>
    <w:div w:id="1288315728">
      <w:bodyDiv w:val="1"/>
      <w:marLeft w:val="0"/>
      <w:marRight w:val="0"/>
      <w:marTop w:val="0"/>
      <w:marBottom w:val="0"/>
      <w:divBdr>
        <w:top w:val="none" w:sz="0" w:space="0" w:color="auto"/>
        <w:left w:val="none" w:sz="0" w:space="0" w:color="auto"/>
        <w:bottom w:val="none" w:sz="0" w:space="0" w:color="auto"/>
        <w:right w:val="none" w:sz="0" w:space="0" w:color="auto"/>
      </w:divBdr>
    </w:div>
    <w:div w:id="1395423361">
      <w:bodyDiv w:val="1"/>
      <w:marLeft w:val="0"/>
      <w:marRight w:val="0"/>
      <w:marTop w:val="0"/>
      <w:marBottom w:val="0"/>
      <w:divBdr>
        <w:top w:val="none" w:sz="0" w:space="0" w:color="auto"/>
        <w:left w:val="none" w:sz="0" w:space="0" w:color="auto"/>
        <w:bottom w:val="none" w:sz="0" w:space="0" w:color="auto"/>
        <w:right w:val="none" w:sz="0" w:space="0" w:color="auto"/>
      </w:divBdr>
    </w:div>
    <w:div w:id="1470243934">
      <w:bodyDiv w:val="1"/>
      <w:marLeft w:val="0"/>
      <w:marRight w:val="0"/>
      <w:marTop w:val="0"/>
      <w:marBottom w:val="0"/>
      <w:divBdr>
        <w:top w:val="none" w:sz="0" w:space="0" w:color="auto"/>
        <w:left w:val="none" w:sz="0" w:space="0" w:color="auto"/>
        <w:bottom w:val="none" w:sz="0" w:space="0" w:color="auto"/>
        <w:right w:val="none" w:sz="0" w:space="0" w:color="auto"/>
      </w:divBdr>
    </w:div>
    <w:div w:id="1557277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656</Words>
  <Characters>3740</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125</cp:revision>
  <cp:lastPrinted>2024-06-24T08:36:00Z</cp:lastPrinted>
  <dcterms:created xsi:type="dcterms:W3CDTF">2022-09-27T13:28:00Z</dcterms:created>
  <dcterms:modified xsi:type="dcterms:W3CDTF">2024-06-24T08:46:00Z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387AD1FFF8DE4BE0A00B74A098D06518_13</vt:lpwstr>
  </property>
</Properties>
</file>