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52" w:rsidRDefault="00300952" w:rsidP="00476B18">
      <w:pPr>
        <w:jc w:val="right"/>
        <w:rPr>
          <w:color w:val="FFFFFF"/>
          <w:szCs w:val="28"/>
          <w:lang w:val="ro-RO"/>
        </w:rPr>
      </w:pPr>
    </w:p>
    <w:p w:rsidR="008E04B4" w:rsidRPr="00476B18" w:rsidRDefault="00476B18" w:rsidP="00476B18">
      <w:pPr>
        <w:jc w:val="right"/>
        <w:rPr>
          <w:color w:val="FFFFFF"/>
          <w:szCs w:val="28"/>
          <w:lang w:val="ro-RO"/>
        </w:rPr>
      </w:pPr>
      <w:bookmarkStart w:id="0" w:name="_GoBack"/>
      <w:r>
        <w:rPr>
          <w:i/>
          <w:szCs w:val="28"/>
          <w:lang w:val="ro-RO"/>
        </w:rPr>
        <w:t>Anexa nr.2</w:t>
      </w:r>
      <w:r w:rsidR="008E04B4">
        <w:rPr>
          <w:i/>
          <w:szCs w:val="28"/>
          <w:lang w:val="ro-RO"/>
        </w:rPr>
        <w:br/>
        <w:t xml:space="preserve">                                                                                                 la decizia Consiliului</w:t>
      </w:r>
      <w:r w:rsidR="008E04B4">
        <w:rPr>
          <w:i/>
          <w:szCs w:val="28"/>
          <w:u w:val="single"/>
          <w:lang w:val="ro-RO"/>
        </w:rPr>
        <w:br/>
      </w:r>
      <w:r w:rsidR="008E04B4"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 w:rsidR="008E04B4" w:rsidRPr="0007314A">
        <w:rPr>
          <w:szCs w:val="28"/>
          <w:lang w:val="ro-RO"/>
        </w:rPr>
        <w:t>7/1</w:t>
      </w:r>
      <w:r w:rsidR="008E04B4">
        <w:rPr>
          <w:i/>
          <w:szCs w:val="28"/>
          <w:u w:val="single"/>
          <w:lang w:val="ro-RO"/>
        </w:rPr>
        <w:t xml:space="preserve"> </w:t>
      </w:r>
      <w:r w:rsidR="008E04B4">
        <w:rPr>
          <w:i/>
          <w:szCs w:val="28"/>
          <w:lang w:val="ro-RO"/>
        </w:rPr>
        <w:t>din  08.12.2018</w:t>
      </w:r>
      <w:r w:rsidR="008E04B4">
        <w:rPr>
          <w:i/>
          <w:szCs w:val="28"/>
          <w:u w:val="single"/>
          <w:lang w:val="ro-RO"/>
        </w:rPr>
        <w:t xml:space="preserve">               </w:t>
      </w:r>
    </w:p>
    <w:bookmarkEnd w:id="0"/>
    <w:p w:rsidR="008E04B4" w:rsidRDefault="008E04B4" w:rsidP="008E04B4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2471"/>
        <w:gridCol w:w="549"/>
        <w:gridCol w:w="1327"/>
        <w:gridCol w:w="1603"/>
        <w:gridCol w:w="1676"/>
        <w:gridCol w:w="1541"/>
      </w:tblGrid>
      <w:tr w:rsidR="008E04B4" w:rsidRPr="004C6740" w:rsidTr="003B227E">
        <w:trPr>
          <w:trHeight w:val="26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Nr. d/or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Cota taxei de bază pentru unitatea de comerţ/de prestări servicii </w:t>
            </w: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(</w:t>
            </w:r>
            <w:r>
              <w:rPr>
                <w:i/>
                <w:lang w:val="ro-RO"/>
              </w:rPr>
              <w:t>în lei  pentru anul calendaristic</w:t>
            </w:r>
            <w:r>
              <w:rPr>
                <w:lang w:val="ro-RO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locul amplasării</w:t>
            </w: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 %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tipul sau categoria de mărfuri realizate și a serviciilor prestate</w:t>
            </w:r>
          </w:p>
          <w:p w:rsidR="008E04B4" w:rsidRDefault="008E04B4" w:rsidP="003B227E">
            <w:pPr>
              <w:rPr>
                <w:sz w:val="22"/>
                <w:lang w:val="ro-RO"/>
              </w:rPr>
            </w:pPr>
          </w:p>
          <w:p w:rsidR="008E04B4" w:rsidRDefault="008E04B4" w:rsidP="003B227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Coeficientul pentru programul de activitate regim non-stop </w:t>
            </w:r>
          </w:p>
          <w:p w:rsidR="008E04B4" w:rsidRDefault="008E04B4" w:rsidP="003B227E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(în % la cota taxei de bază)</w:t>
            </w:r>
          </w:p>
        </w:tc>
      </w:tr>
      <w:tr w:rsidR="008E04B4" w:rsidRPr="004C6740" w:rsidTr="003B227E">
        <w:trPr>
          <w:trHeight w:val="323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Unitățile de </w:t>
            </w:r>
            <w:proofErr w:type="spellStart"/>
            <w:r>
              <w:rPr>
                <w:b/>
                <w:sz w:val="22"/>
                <w:lang w:val="ro-RO"/>
              </w:rPr>
              <w:t>comerţ</w:t>
            </w:r>
            <w:proofErr w:type="spellEnd"/>
            <w:r>
              <w:rPr>
                <w:b/>
                <w:sz w:val="22"/>
                <w:lang w:val="ro-RO"/>
              </w:rPr>
              <w:t xml:space="preserve"> cu amănuntul (conform HG nr.</w:t>
            </w:r>
            <w:r>
              <w:rPr>
                <w:b/>
                <w:bCs/>
                <w:sz w:val="26"/>
                <w:szCs w:val="26"/>
                <w:lang w:val="en-US"/>
              </w:rPr>
              <w:t>931  din  08.12.2011</w:t>
            </w:r>
            <w:r>
              <w:rPr>
                <w:b/>
                <w:sz w:val="22"/>
                <w:lang w:val="ro-RO"/>
              </w:rPr>
              <w:t xml:space="preserve"> )</w:t>
            </w:r>
          </w:p>
        </w:tc>
      </w:tr>
      <w:tr w:rsidR="008E04B4" w:rsidRPr="004C6740" w:rsidTr="003B227E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B739C8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 xml:space="preserve"> 50 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CA6CD9" w:rsidTr="003B227E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>de la 50m</w:t>
            </w:r>
            <w:r w:rsidRPr="00510CF6">
              <w:rPr>
                <w:vertAlign w:val="superscript"/>
                <w:lang w:val="en-US"/>
              </w:rPr>
              <w:t>2</w:t>
            </w:r>
            <w:r>
              <w:rPr>
                <w:sz w:val="22"/>
                <w:lang w:val="en-US"/>
              </w:rPr>
              <w:t xml:space="preserve">   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80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4400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B739C8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B739C8" w:rsidRDefault="008E04B4" w:rsidP="003B227E">
            <w:pPr>
              <w:rPr>
                <w:vertAlign w:val="superscript"/>
                <w:lang w:val="ro-RO"/>
              </w:rPr>
            </w:pPr>
            <w:r w:rsidRPr="00B739C8">
              <w:rPr>
                <w:lang w:val="ro-RO"/>
              </w:rPr>
              <w:t>-</w:t>
            </w:r>
            <w:r>
              <w:rPr>
                <w:lang w:val="en-US"/>
              </w:rPr>
              <w:t>de la  80</w:t>
            </w:r>
            <w:r w:rsidRPr="00B739C8">
              <w:rPr>
                <w:lang w:val="en-US"/>
              </w:rPr>
              <w:t>m</w:t>
            </w:r>
            <w:r w:rsidRPr="00510CF6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pînă</w:t>
            </w:r>
            <w:proofErr w:type="spellEnd"/>
            <w:r>
              <w:rPr>
                <w:lang w:val="en-US"/>
              </w:rPr>
              <w:t xml:space="preserve"> la 100</w:t>
            </w:r>
            <w:r w:rsidRPr="00B739C8">
              <w:rPr>
                <w:lang w:val="en-US"/>
              </w:rPr>
              <w:t xml:space="preserve"> m</w:t>
            </w:r>
            <w:r w:rsidRPr="00B739C8">
              <w:rPr>
                <w:vertAlign w:val="superscript"/>
                <w:lang w:val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B739C8" w:rsidRDefault="008E04B4" w:rsidP="003B227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5100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B739C8" w:rsidTr="003B227E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peste</w:t>
            </w:r>
            <w:proofErr w:type="spellEnd"/>
            <w:r>
              <w:rPr>
                <w:sz w:val="22"/>
                <w:lang w:val="en-US"/>
              </w:rPr>
              <w:t xml:space="preserve"> 100 m</w:t>
            </w:r>
            <w:r w:rsidRPr="00510CF6"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5700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B739C8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B739C8" w:rsidTr="003B227E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RPr="004C6740" w:rsidTr="003B227E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ro-RO"/>
              </w:rPr>
              <w:t xml:space="preserve">Unități de alimentație publică (conform HG nr. </w:t>
            </w:r>
            <w:r>
              <w:rPr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8E04B4" w:rsidRPr="00305DF7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305DF7" w:rsidRDefault="008E04B4" w:rsidP="003B227E">
            <w:pPr>
              <w:pStyle w:val="10"/>
              <w:spacing w:after="0" w:line="240" w:lineRule="auto"/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Sala de festivități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300 </w:t>
            </w:r>
            <w:proofErr w:type="spellStart"/>
            <w:r>
              <w:rPr>
                <w:sz w:val="22"/>
                <w:lang w:val="en-US"/>
              </w:rPr>
              <w:t>locuri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5000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  <w:tr w:rsidR="008E04B4" w:rsidTr="003B227E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rPr>
                <w:sz w:val="22"/>
                <w:lang w:val="en-US"/>
              </w:rPr>
            </w:pPr>
          </w:p>
        </w:tc>
      </w:tr>
    </w:tbl>
    <w:p w:rsidR="008E04B4" w:rsidRDefault="008E04B4" w:rsidP="008E04B4">
      <w:pPr>
        <w:jc w:val="center"/>
        <w:rPr>
          <w:b/>
          <w:i/>
          <w:color w:val="FFFFFF"/>
          <w:szCs w:val="28"/>
          <w:u w:val="single"/>
          <w:lang w:val="ro-RO"/>
        </w:rPr>
      </w:pPr>
    </w:p>
    <w:p w:rsidR="008E04B4" w:rsidRDefault="008E04B4" w:rsidP="008E04B4">
      <w:pPr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 xml:space="preserve"> Note:</w:t>
      </w:r>
    </w:p>
    <w:p w:rsidR="008E04B4" w:rsidRPr="00B739C8" w:rsidRDefault="008E04B4" w:rsidP="00476B18">
      <w:pPr>
        <w:pStyle w:val="Listparagraf"/>
        <w:numPr>
          <w:ilvl w:val="0"/>
          <w:numId w:val="7"/>
        </w:numPr>
        <w:spacing w:after="200" w:line="276" w:lineRule="auto"/>
        <w:contextualSpacing/>
        <w:rPr>
          <w:b/>
          <w:i/>
          <w:szCs w:val="28"/>
          <w:lang w:val="ro-RO"/>
        </w:rPr>
      </w:pPr>
      <w:r w:rsidRPr="00B739C8">
        <w:rPr>
          <w:lang w:val="ro-RO"/>
        </w:rPr>
        <w:t>Taxa pentru unităţile comerciale şi/sau de prestări servicii se aplică</w:t>
      </w:r>
      <w:r w:rsidRPr="00B739C8">
        <w:rPr>
          <w:lang w:val="en-US"/>
        </w:rPr>
        <w:t>:</w:t>
      </w:r>
    </w:p>
    <w:p w:rsidR="008E04B4" w:rsidRDefault="008E04B4" w:rsidP="00476B18">
      <w:pPr>
        <w:pStyle w:val="Listparagraf"/>
        <w:numPr>
          <w:ilvl w:val="0"/>
          <w:numId w:val="7"/>
        </w:numPr>
        <w:spacing w:after="160" w:line="256" w:lineRule="auto"/>
        <w:contextualSpacing/>
        <w:jc w:val="both"/>
        <w:rPr>
          <w:lang w:val="ro-RO"/>
        </w:rPr>
      </w:pPr>
      <w:r>
        <w:rPr>
          <w:b/>
          <w:lang w:val="ro-RO"/>
        </w:rPr>
        <w:t>În cazul unităţilor de comerţ cu amănuntul</w:t>
      </w:r>
      <w:r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8E04B4" w:rsidRDefault="008E04B4" w:rsidP="00476B18">
      <w:pPr>
        <w:pStyle w:val="Listparagraf"/>
        <w:numPr>
          <w:ilvl w:val="0"/>
          <w:numId w:val="7"/>
        </w:numPr>
        <w:spacing w:after="160" w:line="256" w:lineRule="auto"/>
        <w:contextualSpacing/>
        <w:jc w:val="both"/>
        <w:rPr>
          <w:lang w:val="ro-RO"/>
        </w:rPr>
      </w:pPr>
      <w:r>
        <w:rPr>
          <w:b/>
          <w:lang w:val="ro-RO"/>
        </w:rPr>
        <w:t>În cazul unităților de alimentație publică</w:t>
      </w:r>
      <w:r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476B18" w:rsidRDefault="008E04B4" w:rsidP="008E04B4">
      <w:pPr>
        <w:pStyle w:val="Frspaiere"/>
        <w:jc w:val="center"/>
        <w:rPr>
          <w:b/>
          <w:sz w:val="28"/>
          <w:szCs w:val="28"/>
          <w:lang w:val="ro-RO"/>
        </w:rPr>
      </w:pPr>
      <w:r>
        <w:rPr>
          <w:szCs w:val="28"/>
          <w:lang w:val="en-US"/>
        </w:rPr>
        <w:br/>
      </w:r>
    </w:p>
    <w:p w:rsidR="00476B18" w:rsidRPr="00476B18" w:rsidRDefault="00476B18" w:rsidP="008E04B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76B18">
        <w:rPr>
          <w:rFonts w:ascii="Times New Roman" w:hAnsi="Times New Roman" w:cs="Times New Roman"/>
          <w:sz w:val="28"/>
          <w:szCs w:val="28"/>
          <w:lang w:val="ro-RO"/>
        </w:rPr>
        <w:t>Secretarul Consiliului                       M.Lupu</w:t>
      </w:r>
    </w:p>
    <w:p w:rsidR="00476B18" w:rsidRDefault="00476B18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476B18" w:rsidRDefault="00476B18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476B18" w:rsidRDefault="00476B18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04B4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EF2" w:rsidRDefault="00F93EF2" w:rsidP="004C6740">
      <w:r>
        <w:separator/>
      </w:r>
    </w:p>
  </w:endnote>
  <w:endnote w:type="continuationSeparator" w:id="0">
    <w:p w:rsidR="00F93EF2" w:rsidRDefault="00F93EF2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EF2" w:rsidRDefault="00F93EF2" w:rsidP="004C6740">
      <w:r>
        <w:separator/>
      </w:r>
    </w:p>
  </w:footnote>
  <w:footnote w:type="continuationSeparator" w:id="0">
    <w:p w:rsidR="00F93EF2" w:rsidRDefault="00F93EF2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071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4399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3C3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1777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3EF2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2018-12-04T12:40:00Z</dcterms:created>
  <dcterms:modified xsi:type="dcterms:W3CDTF">2018-12-04T12:40:00Z</dcterms:modified>
</cp:coreProperties>
</file>