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0F" w:rsidRDefault="00B3720F" w:rsidP="00B3720F">
      <w:pPr>
        <w:spacing w:after="0"/>
        <w:jc w:val="center"/>
        <w:rPr>
          <w:rFonts w:ascii="Times New Roman" w:hAnsi="Times New Roman"/>
          <w:b/>
          <w:sz w:val="28"/>
          <w:szCs w:val="28"/>
          <w:lang w:val="ro-RO"/>
        </w:rPr>
      </w:pPr>
      <w:r>
        <w:rPr>
          <w:rFonts w:ascii="Times New Roman" w:hAnsi="Times New Roman"/>
          <w:b/>
          <w:sz w:val="28"/>
          <w:szCs w:val="28"/>
          <w:lang w:val="ro-RO"/>
        </w:rPr>
        <w:t>PROIECT DE DECIZIE</w:t>
      </w:r>
    </w:p>
    <w:p w:rsidR="00B3720F" w:rsidRDefault="00B3720F" w:rsidP="00DD07A7">
      <w:pPr>
        <w:keepNext/>
        <w:spacing w:after="0"/>
        <w:outlineLvl w:val="2"/>
        <w:rPr>
          <w:rFonts w:ascii="Times New Roman" w:eastAsia="Times New Roman" w:hAnsi="Times New Roman"/>
          <w:sz w:val="24"/>
          <w:szCs w:val="24"/>
          <w:lang w:val="ro-RO" w:eastAsia="ru-RU"/>
        </w:rPr>
      </w:pPr>
    </w:p>
    <w:p w:rsidR="00DD07A7" w:rsidRDefault="00DD07A7" w:rsidP="00DD07A7">
      <w:pPr>
        <w:keepNext/>
        <w:spacing w:after="0"/>
        <w:outlineLvl w:val="2"/>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„Cu privire la aprobarea „Cadastrului Funciar”</w:t>
      </w:r>
    </w:p>
    <w:p w:rsidR="00DD07A7" w:rsidRDefault="00DD07A7" w:rsidP="00DD07A7">
      <w:pPr>
        <w:spacing w:after="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la data de 01 ianuarie 2019”</w:t>
      </w:r>
    </w:p>
    <w:p w:rsidR="00DD07A7" w:rsidRDefault="00DD07A7" w:rsidP="00DD07A7">
      <w:pPr>
        <w:spacing w:after="0"/>
        <w:ind w:firstLine="720"/>
        <w:jc w:val="both"/>
        <w:rPr>
          <w:rFonts w:ascii="Times New Roman" w:eastAsia="Times New Roman" w:hAnsi="Times New Roman"/>
          <w:sz w:val="16"/>
          <w:szCs w:val="16"/>
          <w:lang w:val="ro-RO" w:eastAsia="ru-RU"/>
        </w:rPr>
      </w:pPr>
    </w:p>
    <w:p w:rsidR="00DD07A7" w:rsidRDefault="00DD07A7" w:rsidP="00DD07A7">
      <w:pPr>
        <w:spacing w:after="0"/>
        <w:ind w:firstLine="720"/>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Examinînd materialele „Cadastrului Funciar” a </w:t>
      </w:r>
      <w:r>
        <w:rPr>
          <w:rFonts w:ascii="Times New Roman" w:eastAsia="Times New Roman" w:hAnsi="Times New Roman"/>
          <w:bCs/>
          <w:color w:val="000000"/>
          <w:sz w:val="24"/>
          <w:szCs w:val="24"/>
          <w:lang w:val="ro-RO" w:eastAsia="ru-RU"/>
        </w:rPr>
        <w:t>unităţii administrativ-teritoriale</w:t>
      </w:r>
      <w:r>
        <w:rPr>
          <w:rFonts w:ascii="Times New Roman" w:eastAsia="Times New Roman" w:hAnsi="Times New Roman"/>
          <w:sz w:val="24"/>
          <w:szCs w:val="24"/>
          <w:lang w:val="ro-RO" w:eastAsia="ru-RU"/>
        </w:rPr>
        <w:t xml:space="preserve"> Podgoreni, r. Orhei la data de 01 ianuarie 2018, întocmite de către inginerul cadastral al primăriei Podgoreni, în conformitate cu Hotărîrea Guvernului RM nr. 24 din 11 ianuarie 1995 „Pentru aprobarea Regulamentului cu privire la conţinutul documentaţiei cadastrului funciar” întru îndeplinirea Legii nr.764-XV din 27.12.2001 „Privind organizarea administrativ-teritorială a Republicii Moldova, în baza art. 14, alin. (2) , lit. b) din Legea nr. 436 din  Consiliul </w:t>
      </w:r>
      <w:bookmarkStart w:id="0" w:name="_GoBack"/>
      <w:bookmarkEnd w:id="0"/>
      <w:r>
        <w:rPr>
          <w:rFonts w:ascii="Times New Roman" w:eastAsia="Times New Roman" w:hAnsi="Times New Roman"/>
          <w:sz w:val="24"/>
          <w:szCs w:val="24"/>
          <w:lang w:val="ro-RO" w:eastAsia="ru-RU"/>
        </w:rPr>
        <w:t>local Podgoreni:</w:t>
      </w:r>
    </w:p>
    <w:p w:rsidR="00DD07A7" w:rsidRDefault="00DD07A7" w:rsidP="00DD07A7">
      <w:pPr>
        <w:spacing w:after="0"/>
        <w:ind w:firstLine="720"/>
        <w:jc w:val="center"/>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D E C I D E:</w:t>
      </w:r>
    </w:p>
    <w:p w:rsidR="00DD07A7" w:rsidRDefault="00DD07A7" w:rsidP="00DD07A7">
      <w:pPr>
        <w:numPr>
          <w:ilvl w:val="0"/>
          <w:numId w:val="1"/>
        </w:numPr>
        <w:tabs>
          <w:tab w:val="num" w:pos="993"/>
        </w:tabs>
        <w:spacing w:after="0" w:line="240" w:lineRule="auto"/>
        <w:ind w:left="993" w:hanging="284"/>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Se aprobă „Cadastrul Funciar” general, a unităţii administrativ-teritoriale Podgoreni, r. Orhei cu suprafaţă totală de </w:t>
      </w:r>
      <w:r>
        <w:rPr>
          <w:rFonts w:ascii="Times New Roman" w:eastAsia="Times New Roman" w:hAnsi="Times New Roman"/>
          <w:sz w:val="24"/>
          <w:szCs w:val="24"/>
          <w:u w:val="single"/>
          <w:lang w:val="ro-RO" w:eastAsia="ru-RU"/>
        </w:rPr>
        <w:t>2074,00ha.</w:t>
      </w:r>
    </w:p>
    <w:p w:rsidR="00DD07A7" w:rsidRDefault="00DD07A7" w:rsidP="00DD07A7">
      <w:pPr>
        <w:numPr>
          <w:ilvl w:val="0"/>
          <w:numId w:val="1"/>
        </w:numPr>
        <w:tabs>
          <w:tab w:val="num" w:pos="993"/>
        </w:tabs>
        <w:spacing w:after="0" w:line="240" w:lineRule="auto"/>
        <w:ind w:left="993" w:hanging="284"/>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Se aprobă suprafeţele după categoriile de terenuri (conform Codului Funciar art.2), </w:t>
      </w:r>
      <w:r>
        <w:rPr>
          <w:rFonts w:ascii="Times New Roman" w:eastAsia="Times New Roman" w:hAnsi="Times New Roman"/>
          <w:bCs/>
          <w:color w:val="000000"/>
          <w:sz w:val="24"/>
          <w:szCs w:val="24"/>
          <w:lang w:val="ro-RO" w:eastAsia="ru-RU"/>
        </w:rPr>
        <w:t xml:space="preserve">în hotarele unităţii administrativ-teritoriale  Podgoreni </w:t>
      </w:r>
      <w:r>
        <w:rPr>
          <w:rFonts w:ascii="Times New Roman" w:eastAsia="Times New Roman" w:hAnsi="Times New Roman"/>
          <w:sz w:val="24"/>
          <w:szCs w:val="24"/>
          <w:lang w:val="ro-RO" w:eastAsia="ru-RU"/>
        </w:rPr>
        <w:t>:</w:t>
      </w:r>
    </w:p>
    <w:p w:rsidR="00DD07A7" w:rsidRDefault="00DD07A7" w:rsidP="00DD07A7">
      <w:pPr>
        <w:numPr>
          <w:ilvl w:val="0"/>
          <w:numId w:val="2"/>
        </w:numPr>
        <w:tabs>
          <w:tab w:val="left" w:pos="1418"/>
          <w:tab w:val="left" w:pos="1843"/>
          <w:tab w:val="left" w:pos="1985"/>
          <w:tab w:val="num" w:pos="2520"/>
        </w:tabs>
        <w:spacing w:after="0" w:line="240" w:lineRule="auto"/>
        <w:ind w:left="2520" w:hanging="819"/>
        <w:jc w:val="both"/>
        <w:rPr>
          <w:rFonts w:ascii="Times New Roman" w:eastAsia="Times New Roman" w:hAnsi="Times New Roman"/>
          <w:sz w:val="24"/>
          <w:szCs w:val="24"/>
          <w:lang w:val="ro-RO" w:eastAsia="ru-RU"/>
        </w:rPr>
      </w:pPr>
      <w:r>
        <w:rPr>
          <w:rFonts w:ascii="Times New Roman" w:eastAsia="Times New Roman" w:hAnsi="Times New Roman"/>
          <w:b/>
          <w:sz w:val="24"/>
          <w:szCs w:val="24"/>
          <w:lang w:val="ro-RO" w:eastAsia="ru-RU"/>
        </w:rPr>
        <w:t>Terenuri cu destinaţie agricolă:</w:t>
      </w:r>
      <w:r>
        <w:rPr>
          <w:rFonts w:ascii="Times New Roman" w:eastAsia="Times New Roman" w:hAnsi="Times New Roman"/>
          <w:sz w:val="24"/>
          <w:szCs w:val="24"/>
          <w:lang w:val="ro-RO" w:eastAsia="ru-RU"/>
        </w:rPr>
        <w:t xml:space="preserve"> </w:t>
      </w:r>
      <w:r w:rsidR="00886572">
        <w:rPr>
          <w:rFonts w:ascii="Times New Roman" w:eastAsia="Times New Roman" w:hAnsi="Times New Roman"/>
          <w:b/>
          <w:sz w:val="24"/>
          <w:szCs w:val="24"/>
          <w:u w:val="single"/>
          <w:lang w:val="ro-RO" w:eastAsia="ru-RU"/>
        </w:rPr>
        <w:t>1250</w:t>
      </w:r>
      <w:r w:rsidRPr="004E436E">
        <w:rPr>
          <w:rFonts w:ascii="Times New Roman" w:eastAsia="Times New Roman" w:hAnsi="Times New Roman"/>
          <w:b/>
          <w:sz w:val="24"/>
          <w:szCs w:val="24"/>
          <w:u w:val="single"/>
          <w:lang w:val="ro-RO" w:eastAsia="ru-RU"/>
        </w:rPr>
        <w:t xml:space="preserve">,00 </w:t>
      </w:r>
      <w:r w:rsidRPr="004E436E">
        <w:rPr>
          <w:rFonts w:ascii="Times New Roman" w:eastAsia="Times New Roman" w:hAnsi="Times New Roman"/>
          <w:b/>
          <w:sz w:val="24"/>
          <w:szCs w:val="24"/>
          <w:lang w:val="ro-RO" w:eastAsia="ru-RU"/>
        </w:rPr>
        <w:t xml:space="preserve"> ha,</w:t>
      </w:r>
      <w:r>
        <w:rPr>
          <w:rFonts w:ascii="Times New Roman" w:eastAsia="Times New Roman" w:hAnsi="Times New Roman"/>
          <w:sz w:val="24"/>
          <w:szCs w:val="24"/>
          <w:lang w:val="ro-RO" w:eastAsia="ru-RU"/>
        </w:rPr>
        <w:t xml:space="preserve"> </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 xml:space="preserve">Terenurile satului:  </w:t>
      </w:r>
      <w:r>
        <w:rPr>
          <w:rFonts w:ascii="Times New Roman" w:eastAsia="Times New Roman" w:hAnsi="Times New Roman"/>
          <w:b/>
          <w:sz w:val="24"/>
          <w:szCs w:val="24"/>
          <w:u w:val="single"/>
          <w:lang w:val="ro-RO" w:eastAsia="ru-RU"/>
        </w:rPr>
        <w:t>170.</w:t>
      </w:r>
      <w:r w:rsidR="00886572">
        <w:rPr>
          <w:rFonts w:ascii="Times New Roman" w:eastAsia="Times New Roman" w:hAnsi="Times New Roman"/>
          <w:b/>
          <w:sz w:val="24"/>
          <w:szCs w:val="24"/>
          <w:u w:val="single"/>
          <w:lang w:val="ro-RO" w:eastAsia="ru-RU"/>
        </w:rPr>
        <w:t>9</w:t>
      </w:r>
      <w:r>
        <w:rPr>
          <w:rFonts w:ascii="Times New Roman" w:eastAsia="Times New Roman" w:hAnsi="Times New Roman"/>
          <w:b/>
          <w:sz w:val="24"/>
          <w:szCs w:val="24"/>
          <w:lang w:val="ro-RO" w:eastAsia="ru-RU"/>
        </w:rPr>
        <w:t xml:space="preserve"> ha ,</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 xml:space="preserve">Terenurile destinate industriei, transportului, telecomunicaţiilor şi cu alte destinaţii speciale: </w:t>
      </w:r>
      <w:r>
        <w:rPr>
          <w:rFonts w:ascii="Times New Roman" w:eastAsia="Times New Roman" w:hAnsi="Times New Roman"/>
          <w:b/>
          <w:sz w:val="24"/>
          <w:szCs w:val="24"/>
          <w:u w:val="single"/>
          <w:lang w:val="ro-RO" w:eastAsia="ru-RU"/>
        </w:rPr>
        <w:t>13,00</w:t>
      </w:r>
      <w:r>
        <w:rPr>
          <w:rFonts w:ascii="Times New Roman" w:eastAsia="Times New Roman" w:hAnsi="Times New Roman"/>
          <w:b/>
          <w:sz w:val="24"/>
          <w:szCs w:val="24"/>
          <w:lang w:val="ro-RO" w:eastAsia="ru-RU"/>
        </w:rPr>
        <w:t xml:space="preserve"> ha </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Terenurile destinate protecţiei naturii , ocrotirii sănătăţii , activităţii creative, terenurile de valoare istorico-culturală, terenurile zonelor suburbane şi ale zonelor verzi:  0 ha,</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 xml:space="preserve">Terenurile fondului silvic: </w:t>
      </w:r>
      <w:r>
        <w:rPr>
          <w:rFonts w:ascii="Times New Roman" w:eastAsia="Times New Roman" w:hAnsi="Times New Roman"/>
          <w:b/>
          <w:sz w:val="24"/>
          <w:szCs w:val="24"/>
          <w:u w:val="single"/>
          <w:lang w:val="ro-RO" w:eastAsia="ru-RU"/>
        </w:rPr>
        <w:t>33</w:t>
      </w:r>
      <w:r w:rsidR="00886572">
        <w:rPr>
          <w:rFonts w:ascii="Times New Roman" w:eastAsia="Times New Roman" w:hAnsi="Times New Roman"/>
          <w:b/>
          <w:sz w:val="24"/>
          <w:szCs w:val="24"/>
          <w:u w:val="single"/>
          <w:lang w:val="ro-RO" w:eastAsia="ru-RU"/>
        </w:rPr>
        <w:t xml:space="preserve">9.1 </w:t>
      </w:r>
      <w:r>
        <w:rPr>
          <w:rFonts w:ascii="Times New Roman" w:eastAsia="Times New Roman" w:hAnsi="Times New Roman"/>
          <w:b/>
          <w:sz w:val="24"/>
          <w:szCs w:val="24"/>
          <w:lang w:val="ro-RO" w:eastAsia="ru-RU"/>
        </w:rPr>
        <w:t>ha ,</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 xml:space="preserve">Terenurile fondului apelor: </w:t>
      </w:r>
      <w:r>
        <w:rPr>
          <w:rFonts w:ascii="Times New Roman" w:eastAsia="Times New Roman" w:hAnsi="Times New Roman"/>
          <w:b/>
          <w:sz w:val="24"/>
          <w:szCs w:val="24"/>
          <w:u w:val="single"/>
          <w:lang w:val="ro-RO" w:eastAsia="ru-RU"/>
        </w:rPr>
        <w:t xml:space="preserve">21 </w:t>
      </w:r>
      <w:r>
        <w:rPr>
          <w:rFonts w:ascii="Times New Roman" w:eastAsia="Times New Roman" w:hAnsi="Times New Roman"/>
          <w:b/>
          <w:sz w:val="24"/>
          <w:szCs w:val="24"/>
          <w:lang w:val="ro-RO" w:eastAsia="ru-RU"/>
        </w:rPr>
        <w:t xml:space="preserve">ha , </w:t>
      </w:r>
    </w:p>
    <w:p w:rsidR="00DD07A7" w:rsidRDefault="00DD07A7" w:rsidP="00DD07A7">
      <w:pPr>
        <w:numPr>
          <w:ilvl w:val="0"/>
          <w:numId w:val="2"/>
        </w:numPr>
        <w:tabs>
          <w:tab w:val="left" w:pos="1701"/>
        </w:tabs>
        <w:spacing w:after="0" w:line="240" w:lineRule="auto"/>
        <w:ind w:left="1701" w:hanging="141"/>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Terenurile fondului de rezervă: _</w:t>
      </w:r>
      <w:r>
        <w:rPr>
          <w:rFonts w:ascii="Times New Roman" w:eastAsia="Times New Roman" w:hAnsi="Times New Roman"/>
          <w:b/>
          <w:sz w:val="24"/>
          <w:szCs w:val="24"/>
          <w:u w:val="single"/>
          <w:lang w:val="ro-RO" w:eastAsia="ru-RU"/>
        </w:rPr>
        <w:t>28</w:t>
      </w:r>
      <w:r w:rsidR="00886572">
        <w:rPr>
          <w:rFonts w:ascii="Times New Roman" w:eastAsia="Times New Roman" w:hAnsi="Times New Roman"/>
          <w:b/>
          <w:sz w:val="24"/>
          <w:szCs w:val="24"/>
          <w:u w:val="single"/>
          <w:lang w:val="ro-RO" w:eastAsia="ru-RU"/>
        </w:rPr>
        <w:t>0</w:t>
      </w:r>
      <w:r>
        <w:rPr>
          <w:rFonts w:ascii="Times New Roman" w:eastAsia="Times New Roman" w:hAnsi="Times New Roman"/>
          <w:b/>
          <w:sz w:val="24"/>
          <w:szCs w:val="24"/>
          <w:lang w:val="ro-RO" w:eastAsia="ru-RU"/>
        </w:rPr>
        <w:t xml:space="preserve"> ha.</w:t>
      </w:r>
    </w:p>
    <w:p w:rsidR="007918FB" w:rsidRDefault="007918FB" w:rsidP="007918FB">
      <w:pPr>
        <w:spacing w:after="0" w:line="240" w:lineRule="auto"/>
        <w:rPr>
          <w:rFonts w:ascii="Times New Roman" w:hAnsi="Times New Roman"/>
          <w:sz w:val="24"/>
          <w:szCs w:val="24"/>
        </w:rPr>
      </w:pPr>
      <w:r>
        <w:rPr>
          <w:rFonts w:ascii="Times New Roman" w:hAnsi="Times New Roman"/>
          <w:sz w:val="24"/>
          <w:szCs w:val="24"/>
          <w:lang w:val="ro-RO"/>
        </w:rPr>
        <w:t xml:space="preserve">3. </w:t>
      </w:r>
      <w:r w:rsidR="00DD07A7">
        <w:rPr>
          <w:rFonts w:ascii="Times New Roman" w:hAnsi="Times New Roman"/>
          <w:sz w:val="24"/>
          <w:szCs w:val="24"/>
          <w:lang w:val="ro-RO"/>
        </w:rPr>
        <w:t xml:space="preserve">   </w:t>
      </w:r>
      <w:proofErr w:type="spellStart"/>
      <w:r w:rsidRPr="00805D00">
        <w:rPr>
          <w:rFonts w:ascii="Times New Roman" w:hAnsi="Times New Roman"/>
          <w:sz w:val="24"/>
          <w:szCs w:val="24"/>
        </w:rPr>
        <w:t>Specialistul</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pentru</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reglementarea</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regimului</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funciar</w:t>
      </w:r>
      <w:proofErr w:type="spellEnd"/>
      <w:r w:rsidRPr="00805D00">
        <w:rPr>
          <w:rFonts w:ascii="Times New Roman" w:hAnsi="Times New Roman"/>
          <w:sz w:val="24"/>
          <w:szCs w:val="24"/>
        </w:rPr>
        <w:t xml:space="preserve"> al </w:t>
      </w:r>
      <w:proofErr w:type="spellStart"/>
      <w:r w:rsidRPr="00805D00">
        <w:rPr>
          <w:rFonts w:ascii="Times New Roman" w:hAnsi="Times New Roman"/>
          <w:sz w:val="24"/>
          <w:szCs w:val="24"/>
        </w:rPr>
        <w:t>primăriei</w:t>
      </w:r>
      <w:proofErr w:type="spellEnd"/>
      <w:r w:rsidRPr="00805D00">
        <w:rPr>
          <w:rFonts w:ascii="Times New Roman" w:hAnsi="Times New Roman"/>
          <w:sz w:val="24"/>
          <w:szCs w:val="24"/>
        </w:rPr>
        <w:t xml:space="preserve"> (dl </w:t>
      </w:r>
      <w:proofErr w:type="spellStart"/>
      <w:r>
        <w:rPr>
          <w:rFonts w:ascii="Times New Roman" w:hAnsi="Times New Roman"/>
          <w:sz w:val="24"/>
          <w:szCs w:val="24"/>
        </w:rPr>
        <w:t>Cerap</w:t>
      </w:r>
      <w:proofErr w:type="spellEnd"/>
      <w:r>
        <w:rPr>
          <w:rFonts w:ascii="Times New Roman" w:hAnsi="Times New Roman"/>
          <w:sz w:val="24"/>
          <w:szCs w:val="24"/>
        </w:rPr>
        <w:t xml:space="preserve"> A</w:t>
      </w:r>
      <w:r w:rsidRPr="00805D00">
        <w:rPr>
          <w:rFonts w:ascii="Times New Roman" w:hAnsi="Times New Roman"/>
          <w:sz w:val="24"/>
          <w:szCs w:val="24"/>
        </w:rPr>
        <w:t xml:space="preserve">.) </w:t>
      </w:r>
      <w:proofErr w:type="spellStart"/>
      <w:r w:rsidRPr="00805D00">
        <w:rPr>
          <w:rFonts w:ascii="Times New Roman" w:hAnsi="Times New Roman"/>
          <w:sz w:val="24"/>
          <w:szCs w:val="24"/>
        </w:rPr>
        <w:t>va</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înregistra</w:t>
      </w:r>
      <w:proofErr w:type="spellEnd"/>
      <w:r w:rsidRPr="00805D00">
        <w:rPr>
          <w:rFonts w:ascii="Times New Roman" w:hAnsi="Times New Roman"/>
          <w:sz w:val="24"/>
          <w:szCs w:val="24"/>
        </w:rPr>
        <w:t xml:space="preserve"> la </w:t>
      </w:r>
      <w:proofErr w:type="spellStart"/>
      <w:r w:rsidRPr="00805D00">
        <w:rPr>
          <w:rFonts w:ascii="Times New Roman" w:hAnsi="Times New Roman"/>
          <w:sz w:val="24"/>
          <w:szCs w:val="24"/>
        </w:rPr>
        <w:t>Agenția</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Relații</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Funciare</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și</w:t>
      </w:r>
      <w:proofErr w:type="spellEnd"/>
      <w:r w:rsidRPr="00805D00">
        <w:rPr>
          <w:rFonts w:ascii="Times New Roman" w:hAnsi="Times New Roman"/>
          <w:sz w:val="24"/>
          <w:szCs w:val="24"/>
        </w:rPr>
        <w:t xml:space="preserve"> </w:t>
      </w:r>
      <w:proofErr w:type="spellStart"/>
      <w:proofErr w:type="gramStart"/>
      <w:r w:rsidRPr="00805D00">
        <w:rPr>
          <w:rFonts w:ascii="Times New Roman" w:hAnsi="Times New Roman"/>
          <w:sz w:val="24"/>
          <w:szCs w:val="24"/>
        </w:rPr>
        <w:t>Cadastru</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darea</w:t>
      </w:r>
      <w:proofErr w:type="spellEnd"/>
      <w:proofErr w:type="gramEnd"/>
      <w:r w:rsidRPr="00805D00">
        <w:rPr>
          <w:rFonts w:ascii="Times New Roman" w:hAnsi="Times New Roman"/>
          <w:sz w:val="24"/>
          <w:szCs w:val="24"/>
        </w:rPr>
        <w:t xml:space="preserve"> de </w:t>
      </w:r>
      <w:proofErr w:type="spellStart"/>
      <w:r w:rsidRPr="00805D00">
        <w:rPr>
          <w:rFonts w:ascii="Times New Roman" w:hAnsi="Times New Roman"/>
          <w:sz w:val="24"/>
          <w:szCs w:val="24"/>
        </w:rPr>
        <w:t>seamă</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funciară</w:t>
      </w:r>
      <w:proofErr w:type="spellEnd"/>
      <w:r w:rsidRPr="00805D00">
        <w:rPr>
          <w:rFonts w:ascii="Times New Roman" w:hAnsi="Times New Roman"/>
          <w:sz w:val="24"/>
          <w:szCs w:val="24"/>
        </w:rPr>
        <w:t xml:space="preserve">. </w:t>
      </w:r>
    </w:p>
    <w:p w:rsidR="007918FB" w:rsidRPr="00805D00" w:rsidRDefault="007918FB" w:rsidP="007918FB">
      <w:pPr>
        <w:spacing w:after="0" w:line="240" w:lineRule="auto"/>
        <w:rPr>
          <w:rFonts w:ascii="Times New Roman" w:hAnsi="Times New Roman"/>
          <w:sz w:val="24"/>
          <w:szCs w:val="24"/>
        </w:rPr>
      </w:pPr>
      <w:r>
        <w:rPr>
          <w:rFonts w:ascii="Times New Roman" w:hAnsi="Times New Roman"/>
          <w:sz w:val="24"/>
          <w:szCs w:val="24"/>
        </w:rPr>
        <w:t xml:space="preserve">4.   </w:t>
      </w:r>
      <w:proofErr w:type="spellStart"/>
      <w:r w:rsidRPr="00805D00">
        <w:rPr>
          <w:rFonts w:ascii="Times New Roman" w:hAnsi="Times New Roman"/>
          <w:sz w:val="24"/>
          <w:szCs w:val="24"/>
        </w:rPr>
        <w:t>Controlul</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executării</w:t>
      </w:r>
      <w:proofErr w:type="spellEnd"/>
      <w:r w:rsidRPr="00805D00">
        <w:rPr>
          <w:rFonts w:ascii="Times New Roman" w:hAnsi="Times New Roman"/>
          <w:sz w:val="24"/>
          <w:szCs w:val="24"/>
        </w:rPr>
        <w:t xml:space="preserve"> </w:t>
      </w:r>
      <w:proofErr w:type="spellStart"/>
      <w:proofErr w:type="gramStart"/>
      <w:r w:rsidRPr="00805D00">
        <w:rPr>
          <w:rFonts w:ascii="Times New Roman" w:hAnsi="Times New Roman"/>
          <w:sz w:val="24"/>
          <w:szCs w:val="24"/>
        </w:rPr>
        <w:t>prezentei</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decizii</w:t>
      </w:r>
      <w:proofErr w:type="spellEnd"/>
      <w:proofErr w:type="gramEnd"/>
      <w:r w:rsidRPr="00805D00">
        <w:rPr>
          <w:rFonts w:ascii="Times New Roman" w:hAnsi="Times New Roman"/>
          <w:sz w:val="24"/>
          <w:szCs w:val="24"/>
        </w:rPr>
        <w:t xml:space="preserve"> se </w:t>
      </w:r>
      <w:proofErr w:type="spellStart"/>
      <w:r w:rsidRPr="00805D00">
        <w:rPr>
          <w:rFonts w:ascii="Times New Roman" w:hAnsi="Times New Roman"/>
          <w:sz w:val="24"/>
          <w:szCs w:val="24"/>
        </w:rPr>
        <w:t>pune</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pe</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seama</w:t>
      </w:r>
      <w:proofErr w:type="spellEnd"/>
      <w:r w:rsidRPr="00805D00">
        <w:rPr>
          <w:rFonts w:ascii="Times New Roman" w:hAnsi="Times New Roman"/>
          <w:sz w:val="24"/>
          <w:szCs w:val="24"/>
        </w:rPr>
        <w:t xml:space="preserve"> </w:t>
      </w:r>
      <w:proofErr w:type="spellStart"/>
      <w:r w:rsidRPr="00805D00">
        <w:rPr>
          <w:rFonts w:ascii="Times New Roman" w:hAnsi="Times New Roman"/>
          <w:sz w:val="24"/>
          <w:szCs w:val="24"/>
        </w:rPr>
        <w:t>primarului</w:t>
      </w:r>
      <w:proofErr w:type="spellEnd"/>
      <w:r w:rsidRPr="00805D00">
        <w:rPr>
          <w:rFonts w:ascii="Times New Roman" w:hAnsi="Times New Roman"/>
          <w:sz w:val="24"/>
          <w:szCs w:val="24"/>
        </w:rPr>
        <w:t xml:space="preserve"> s. </w:t>
      </w:r>
      <w:proofErr w:type="spellStart"/>
      <w:r>
        <w:rPr>
          <w:rFonts w:ascii="Times New Roman" w:hAnsi="Times New Roman"/>
          <w:sz w:val="24"/>
          <w:szCs w:val="24"/>
        </w:rPr>
        <w:t>Podgoreni</w:t>
      </w:r>
      <w:proofErr w:type="spellEnd"/>
      <w:r>
        <w:rPr>
          <w:rFonts w:ascii="Times New Roman" w:hAnsi="Times New Roman"/>
          <w:sz w:val="24"/>
          <w:szCs w:val="24"/>
        </w:rPr>
        <w:t xml:space="preserve">, </w:t>
      </w:r>
      <w:proofErr w:type="spellStart"/>
      <w:r>
        <w:rPr>
          <w:rFonts w:ascii="Times New Roman" w:hAnsi="Times New Roman"/>
          <w:sz w:val="24"/>
          <w:szCs w:val="24"/>
        </w:rPr>
        <w:t>dna</w:t>
      </w:r>
      <w:proofErr w:type="spellEnd"/>
      <w:r>
        <w:rPr>
          <w:rFonts w:ascii="Times New Roman" w:hAnsi="Times New Roman"/>
          <w:sz w:val="24"/>
          <w:szCs w:val="24"/>
        </w:rPr>
        <w:t xml:space="preserve"> </w:t>
      </w:r>
      <w:proofErr w:type="spellStart"/>
      <w:r>
        <w:rPr>
          <w:rFonts w:ascii="Times New Roman" w:hAnsi="Times New Roman"/>
          <w:sz w:val="24"/>
          <w:szCs w:val="24"/>
        </w:rPr>
        <w:t>Bernevec</w:t>
      </w:r>
      <w:proofErr w:type="spellEnd"/>
      <w:r>
        <w:rPr>
          <w:rFonts w:ascii="Times New Roman" w:hAnsi="Times New Roman"/>
          <w:sz w:val="24"/>
          <w:szCs w:val="24"/>
        </w:rPr>
        <w:t xml:space="preserve"> Alexandra.</w:t>
      </w:r>
      <w:r w:rsidRPr="00805D00">
        <w:rPr>
          <w:rFonts w:ascii="Times New Roman" w:hAnsi="Times New Roman"/>
          <w:sz w:val="24"/>
          <w:szCs w:val="24"/>
        </w:rPr>
        <w:t xml:space="preserve"> </w:t>
      </w:r>
    </w:p>
    <w:p w:rsidR="00DD07A7" w:rsidRDefault="00DD07A7" w:rsidP="00DD07A7">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p>
    <w:p w:rsidR="00DD07A7" w:rsidRDefault="00DD07A7" w:rsidP="00DD07A7">
      <w:pPr>
        <w:spacing w:after="0" w:line="240" w:lineRule="auto"/>
        <w:rPr>
          <w:rFonts w:ascii="Times New Roman" w:hAnsi="Times New Roman"/>
          <w:sz w:val="24"/>
          <w:szCs w:val="24"/>
          <w:lang w:val="ro-RO"/>
        </w:rPr>
      </w:pPr>
    </w:p>
    <w:p w:rsidR="00DD07A7" w:rsidRDefault="00DD07A7" w:rsidP="00DD07A7">
      <w:pPr>
        <w:rPr>
          <w:rFonts w:ascii="Times New Roman" w:hAnsi="Times New Roman"/>
          <w:sz w:val="24"/>
          <w:szCs w:val="24"/>
          <w:lang w:val="ro-RO"/>
        </w:rPr>
      </w:pPr>
      <w:r>
        <w:rPr>
          <w:rFonts w:ascii="Times New Roman" w:hAnsi="Times New Roman"/>
          <w:sz w:val="24"/>
          <w:szCs w:val="24"/>
          <w:lang w:val="ro-RO"/>
        </w:rPr>
        <w:t xml:space="preserve">                Președinte al ședinței                                                                         </w:t>
      </w:r>
    </w:p>
    <w:p w:rsidR="00DD07A7" w:rsidRDefault="00DD07A7" w:rsidP="00DD07A7">
      <w:pPr>
        <w:jc w:val="center"/>
        <w:rPr>
          <w:rFonts w:ascii="Times New Roman" w:hAnsi="Times New Roman"/>
          <w:sz w:val="24"/>
          <w:szCs w:val="24"/>
          <w:lang w:val="ro-RO"/>
        </w:rPr>
      </w:pPr>
      <w:r>
        <w:rPr>
          <w:rFonts w:ascii="Times New Roman" w:hAnsi="Times New Roman"/>
          <w:sz w:val="24"/>
          <w:szCs w:val="24"/>
          <w:lang w:val="ro-RO"/>
        </w:rPr>
        <w:t>Secretarul Consiliul                                                                             Graur Victoria</w:t>
      </w:r>
    </w:p>
    <w:p w:rsidR="00335BF0" w:rsidRDefault="00335BF0"/>
    <w:sectPr w:rsidR="00335BF0" w:rsidSect="00335BF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3B20"/>
    <w:multiLevelType w:val="hybridMultilevel"/>
    <w:tmpl w:val="7DA8272C"/>
    <w:lvl w:ilvl="0" w:tplc="1A56B8B6">
      <w:start w:val="1"/>
      <w:numFmt w:val="decimal"/>
      <w:lvlText w:val="%1."/>
      <w:lvlJc w:val="left"/>
      <w:pPr>
        <w:tabs>
          <w:tab w:val="num" w:pos="1520"/>
        </w:tabs>
        <w:ind w:left="15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6383674"/>
    <w:multiLevelType w:val="hybridMultilevel"/>
    <w:tmpl w:val="259AC9D2"/>
    <w:lvl w:ilvl="0" w:tplc="04090017">
      <w:start w:val="1"/>
      <w:numFmt w:val="lowerLetter"/>
      <w:lvlText w:val="%1)"/>
      <w:lvlJc w:val="left"/>
      <w:pPr>
        <w:tabs>
          <w:tab w:val="num" w:pos="1260"/>
        </w:tabs>
        <w:ind w:left="1260" w:hanging="180"/>
      </w:pPr>
      <w:rPr>
        <w:b/>
        <w:i/>
        <w:strike w:val="0"/>
        <w:dstrike w:val="0"/>
        <w:u w:val="none"/>
        <w:effect w:val="none"/>
      </w:rPr>
    </w:lvl>
    <w:lvl w:ilvl="1" w:tplc="0419000F">
      <w:start w:val="1"/>
      <w:numFmt w:val="decimal"/>
      <w:lvlText w:val="%2."/>
      <w:lvlJc w:val="left"/>
      <w:pPr>
        <w:tabs>
          <w:tab w:val="num" w:pos="2160"/>
        </w:tabs>
        <w:ind w:left="2160" w:hanging="360"/>
      </w:pPr>
    </w:lvl>
    <w:lvl w:ilvl="2" w:tplc="04190013">
      <w:start w:val="1"/>
      <w:numFmt w:val="upperRoman"/>
      <w:lvlText w:val="%3."/>
      <w:lvlJc w:val="right"/>
      <w:pPr>
        <w:tabs>
          <w:tab w:val="num" w:pos="2700"/>
        </w:tabs>
        <w:ind w:left="2700" w:hanging="18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9F2271C"/>
    <w:multiLevelType w:val="hybridMultilevel"/>
    <w:tmpl w:val="1BB2CAC6"/>
    <w:lvl w:ilvl="0" w:tplc="9BFCA67C">
      <w:start w:val="1"/>
      <w:numFmt w:val="decimal"/>
      <w:lvlText w:val="%1."/>
      <w:lvlJc w:val="left"/>
      <w:pPr>
        <w:tabs>
          <w:tab w:val="num" w:pos="720"/>
        </w:tabs>
        <w:ind w:left="72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7A7"/>
    <w:rsid w:val="00105C04"/>
    <w:rsid w:val="001F4AED"/>
    <w:rsid w:val="00335BF0"/>
    <w:rsid w:val="004E436E"/>
    <w:rsid w:val="007918FB"/>
    <w:rsid w:val="00886572"/>
    <w:rsid w:val="009C577C"/>
    <w:rsid w:val="00B3720F"/>
    <w:rsid w:val="00DD0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8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290</Words>
  <Characters>1655</Characters>
  <Application>Microsoft Office Word</Application>
  <DocSecurity>0</DocSecurity>
  <Lines>13</Lines>
  <Paragraphs>3</Paragraphs>
  <ScaleCrop>false</ScaleCrop>
  <Company>SPecialiST RePack</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2018-11-28T08:04:00Z</cp:lastPrinted>
  <dcterms:created xsi:type="dcterms:W3CDTF">2018-11-28T07:48:00Z</dcterms:created>
  <dcterms:modified xsi:type="dcterms:W3CDTF">2018-11-28T08:49:00Z</dcterms:modified>
</cp:coreProperties>
</file>