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FF9" w:rsidRDefault="00EF4FF9" w:rsidP="002A748D">
      <w:pPr>
        <w:pStyle w:val="a4"/>
        <w:jc w:val="center"/>
        <w:rPr>
          <w:b/>
          <w:sz w:val="24"/>
          <w:lang w:val="en-US"/>
        </w:rPr>
      </w:pPr>
    </w:p>
    <w:p w:rsidR="00B33924" w:rsidRDefault="000C3CE4" w:rsidP="002A748D">
      <w:pPr>
        <w:pStyle w:val="a4"/>
        <w:jc w:val="center"/>
        <w:rPr>
          <w:b/>
          <w:sz w:val="24"/>
          <w:lang w:val="en-US"/>
        </w:rPr>
      </w:pPr>
      <w:r w:rsidRPr="001D2243">
        <w:rPr>
          <w:b/>
          <w:sz w:val="24"/>
          <w:lang w:val="en-US"/>
        </w:rPr>
        <w:t xml:space="preserve">Nota </w:t>
      </w:r>
      <w:proofErr w:type="spellStart"/>
      <w:r w:rsidRPr="001D2243">
        <w:rPr>
          <w:b/>
          <w:sz w:val="24"/>
          <w:lang w:val="en-US"/>
        </w:rPr>
        <w:t>informativă</w:t>
      </w:r>
      <w:proofErr w:type="spellEnd"/>
      <w:r w:rsidRPr="001D2243">
        <w:rPr>
          <w:b/>
          <w:sz w:val="24"/>
          <w:lang w:val="en-US"/>
        </w:rPr>
        <w:t xml:space="preserve"> la </w:t>
      </w:r>
      <w:proofErr w:type="spellStart"/>
      <w:r w:rsidR="00124DF2" w:rsidRPr="001D2243">
        <w:rPr>
          <w:b/>
          <w:sz w:val="24"/>
          <w:lang w:val="en-US"/>
        </w:rPr>
        <w:t>proiectul</w:t>
      </w:r>
      <w:proofErr w:type="spellEnd"/>
      <w:r w:rsidR="00124DF2" w:rsidRPr="001D2243">
        <w:rPr>
          <w:b/>
          <w:sz w:val="24"/>
          <w:lang w:val="en-US"/>
        </w:rPr>
        <w:t xml:space="preserve"> </w:t>
      </w:r>
      <w:proofErr w:type="spellStart"/>
      <w:r w:rsidR="00124DF2" w:rsidRPr="001D2243">
        <w:rPr>
          <w:b/>
          <w:sz w:val="24"/>
          <w:lang w:val="en-US"/>
        </w:rPr>
        <w:t>Deciziei</w:t>
      </w:r>
      <w:proofErr w:type="spellEnd"/>
      <w:r w:rsidR="00124DF2" w:rsidRPr="001D2243">
        <w:rPr>
          <w:b/>
          <w:sz w:val="24"/>
          <w:lang w:val="en-US"/>
        </w:rPr>
        <w:t xml:space="preserve"> </w:t>
      </w:r>
    </w:p>
    <w:p w:rsidR="001D2243" w:rsidRPr="00385D49" w:rsidRDefault="002A748D" w:rsidP="00385D49">
      <w:pPr>
        <w:spacing w:after="200" w:line="276" w:lineRule="auto"/>
        <w:jc w:val="center"/>
        <w:rPr>
          <w:rFonts w:eastAsia="Calibri"/>
          <w:b/>
          <w:bCs/>
          <w:sz w:val="24"/>
          <w:lang w:val="ro-RO" w:eastAsia="en-US"/>
        </w:rPr>
      </w:pPr>
      <w:r w:rsidRPr="002A748D">
        <w:rPr>
          <w:rFonts w:eastAsia="Calibri"/>
          <w:b/>
          <w:bCs/>
          <w:sz w:val="24"/>
          <w:lang w:val="ro-RO" w:eastAsia="en-US"/>
        </w:rPr>
        <w:t>,,Cu privire la schimbarea modului de  folosință                                                                                                  a terenului  proprietate  privată”</w:t>
      </w:r>
      <w:bookmarkStart w:id="0" w:name="_GoBack"/>
      <w:bookmarkEnd w:id="0"/>
    </w:p>
    <w:tbl>
      <w:tblPr>
        <w:tblW w:w="555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23"/>
      </w:tblGrid>
      <w:tr w:rsidR="000C3CE4" w:rsidRPr="00385D49" w:rsidTr="00541387">
        <w:tc>
          <w:tcPr>
            <w:tcW w:w="5000" w:type="pct"/>
          </w:tcPr>
          <w:p w:rsidR="000C3CE4" w:rsidRPr="00E516F7" w:rsidRDefault="00E516F7" w:rsidP="0054186B">
            <w:pPr>
              <w:pStyle w:val="a4"/>
              <w:jc w:val="both"/>
              <w:rPr>
                <w:b/>
                <w:sz w:val="24"/>
                <w:lang w:val="en-US"/>
              </w:rPr>
            </w:pPr>
            <w:r w:rsidRPr="00E516F7">
              <w:rPr>
                <w:b/>
                <w:sz w:val="24"/>
                <w:lang w:val="en-US"/>
              </w:rPr>
              <w:t>1.</w:t>
            </w:r>
            <w:r w:rsidR="000C3CE4" w:rsidRPr="00E516F7">
              <w:rPr>
                <w:b/>
                <w:sz w:val="24"/>
                <w:lang w:val="en-US"/>
              </w:rPr>
              <w:t xml:space="preserve">Denumirea </w:t>
            </w:r>
            <w:proofErr w:type="spellStart"/>
            <w:r w:rsidR="000C3CE4" w:rsidRPr="00E516F7">
              <w:rPr>
                <w:b/>
                <w:sz w:val="24"/>
                <w:lang w:val="en-US"/>
              </w:rPr>
              <w:t>autorului</w:t>
            </w:r>
            <w:proofErr w:type="spellEnd"/>
            <w:r w:rsidR="000C3CE4" w:rsidRPr="00E516F7">
              <w:rPr>
                <w:b/>
                <w:sz w:val="24"/>
                <w:lang w:val="en-US"/>
              </w:rPr>
              <w:t xml:space="preserve"> </w:t>
            </w:r>
            <w:proofErr w:type="spellStart"/>
            <w:r w:rsidR="000C3CE4" w:rsidRPr="00E516F7">
              <w:rPr>
                <w:b/>
                <w:sz w:val="24"/>
                <w:lang w:val="en-US"/>
              </w:rPr>
              <w:t>și</w:t>
            </w:r>
            <w:proofErr w:type="spellEnd"/>
            <w:r w:rsidR="000C3CE4" w:rsidRPr="00E516F7">
              <w:rPr>
                <w:b/>
                <w:sz w:val="24"/>
                <w:lang w:val="en-US"/>
              </w:rPr>
              <w:t xml:space="preserve"> </w:t>
            </w:r>
            <w:proofErr w:type="spellStart"/>
            <w:r w:rsidR="000C3CE4" w:rsidRPr="00E516F7">
              <w:rPr>
                <w:b/>
                <w:sz w:val="24"/>
                <w:lang w:val="en-US"/>
              </w:rPr>
              <w:t>după</w:t>
            </w:r>
            <w:proofErr w:type="spellEnd"/>
            <w:r w:rsidR="000C3CE4" w:rsidRPr="00E516F7">
              <w:rPr>
                <w:b/>
                <w:sz w:val="24"/>
                <w:lang w:val="en-US"/>
              </w:rPr>
              <w:t xml:space="preserve"> </w:t>
            </w:r>
            <w:proofErr w:type="spellStart"/>
            <w:r w:rsidR="000C3CE4" w:rsidRPr="00E516F7">
              <w:rPr>
                <w:b/>
                <w:sz w:val="24"/>
                <w:lang w:val="en-US"/>
              </w:rPr>
              <w:t>caz</w:t>
            </w:r>
            <w:proofErr w:type="spellEnd"/>
            <w:r w:rsidR="000C3CE4" w:rsidRPr="00E516F7">
              <w:rPr>
                <w:b/>
                <w:sz w:val="24"/>
                <w:lang w:val="en-US"/>
              </w:rPr>
              <w:t xml:space="preserve"> a </w:t>
            </w:r>
            <w:proofErr w:type="spellStart"/>
            <w:r w:rsidR="000C3CE4" w:rsidRPr="00E516F7">
              <w:rPr>
                <w:b/>
                <w:sz w:val="24"/>
                <w:lang w:val="en-US"/>
              </w:rPr>
              <w:t>participanților</w:t>
            </w:r>
            <w:proofErr w:type="spellEnd"/>
            <w:r w:rsidR="000C3CE4" w:rsidRPr="00E516F7">
              <w:rPr>
                <w:b/>
                <w:sz w:val="24"/>
                <w:lang w:val="en-US"/>
              </w:rPr>
              <w:t xml:space="preserve"> la </w:t>
            </w:r>
            <w:proofErr w:type="spellStart"/>
            <w:r w:rsidR="000C3CE4" w:rsidRPr="00E516F7">
              <w:rPr>
                <w:b/>
                <w:sz w:val="24"/>
                <w:lang w:val="en-US"/>
              </w:rPr>
              <w:t>elaborarea</w:t>
            </w:r>
            <w:proofErr w:type="spellEnd"/>
            <w:r w:rsidR="000C3CE4" w:rsidRPr="00E516F7">
              <w:rPr>
                <w:b/>
                <w:sz w:val="24"/>
                <w:lang w:val="en-US"/>
              </w:rPr>
              <w:t xml:space="preserve"> </w:t>
            </w:r>
            <w:proofErr w:type="spellStart"/>
            <w:r w:rsidR="000C3CE4" w:rsidRPr="00E516F7">
              <w:rPr>
                <w:b/>
                <w:sz w:val="24"/>
                <w:lang w:val="en-US"/>
              </w:rPr>
              <w:t>proiectului</w:t>
            </w:r>
            <w:proofErr w:type="spellEnd"/>
          </w:p>
        </w:tc>
      </w:tr>
      <w:tr w:rsidR="000C3CE4" w:rsidRPr="00385D49" w:rsidTr="00541387">
        <w:tc>
          <w:tcPr>
            <w:tcW w:w="5000" w:type="pct"/>
          </w:tcPr>
          <w:p w:rsidR="000C3CE4" w:rsidRPr="001D2243" w:rsidRDefault="00BF45D5" w:rsidP="00574E47">
            <w:pPr>
              <w:pStyle w:val="a4"/>
              <w:jc w:val="both"/>
              <w:rPr>
                <w:sz w:val="24"/>
                <w:lang w:val="en-US"/>
              </w:rPr>
            </w:pPr>
            <w:r w:rsidRPr="001D2243">
              <w:rPr>
                <w:sz w:val="24"/>
                <w:lang w:val="en-US"/>
              </w:rPr>
              <w:t xml:space="preserve">    </w:t>
            </w:r>
            <w:r w:rsidR="000C3CE4" w:rsidRPr="001D2243">
              <w:rPr>
                <w:sz w:val="24"/>
                <w:lang w:val="en-US"/>
              </w:rPr>
              <w:t xml:space="preserve"> </w:t>
            </w:r>
            <w:proofErr w:type="spellStart"/>
            <w:r w:rsidR="00574E47">
              <w:rPr>
                <w:sz w:val="24"/>
                <w:lang w:val="en-US"/>
              </w:rPr>
              <w:t>Moruz</w:t>
            </w:r>
            <w:proofErr w:type="spellEnd"/>
            <w:r w:rsidR="00574E47">
              <w:rPr>
                <w:sz w:val="24"/>
                <w:lang w:val="en-US"/>
              </w:rPr>
              <w:t xml:space="preserve"> Elena</w:t>
            </w:r>
            <w:r w:rsidR="00776232" w:rsidRPr="001D2243">
              <w:rPr>
                <w:sz w:val="24"/>
                <w:lang w:val="en-US"/>
              </w:rPr>
              <w:t xml:space="preserve"> – specialist </w:t>
            </w:r>
            <w:proofErr w:type="spellStart"/>
            <w:r w:rsidR="00776232" w:rsidRPr="001D2243">
              <w:rPr>
                <w:sz w:val="24"/>
                <w:lang w:val="en-US"/>
              </w:rPr>
              <w:t>în</w:t>
            </w:r>
            <w:proofErr w:type="spellEnd"/>
            <w:r w:rsidR="00776232" w:rsidRPr="001D2243">
              <w:rPr>
                <w:sz w:val="24"/>
                <w:lang w:val="en-US"/>
              </w:rPr>
              <w:t xml:space="preserve"> </w:t>
            </w:r>
            <w:proofErr w:type="spellStart"/>
            <w:r w:rsidR="005C5613">
              <w:rPr>
                <w:sz w:val="24"/>
                <w:lang w:val="en-US"/>
              </w:rPr>
              <w:t>r</w:t>
            </w:r>
            <w:r w:rsidR="00776232" w:rsidRPr="001D2243">
              <w:rPr>
                <w:sz w:val="24"/>
                <w:lang w:val="en-US"/>
              </w:rPr>
              <w:t>eglementarea</w:t>
            </w:r>
            <w:proofErr w:type="spellEnd"/>
            <w:r w:rsidR="00776232" w:rsidRPr="001D2243">
              <w:rPr>
                <w:sz w:val="24"/>
                <w:lang w:val="en-US"/>
              </w:rPr>
              <w:t xml:space="preserve"> </w:t>
            </w:r>
            <w:proofErr w:type="spellStart"/>
            <w:r w:rsidR="005C5613">
              <w:rPr>
                <w:sz w:val="24"/>
                <w:lang w:val="en-US"/>
              </w:rPr>
              <w:t>r</w:t>
            </w:r>
            <w:r w:rsidR="00776232" w:rsidRPr="001D2243">
              <w:rPr>
                <w:sz w:val="24"/>
                <w:lang w:val="en-US"/>
              </w:rPr>
              <w:t>egimului</w:t>
            </w:r>
            <w:proofErr w:type="spellEnd"/>
            <w:r w:rsidR="00776232" w:rsidRPr="001D2243">
              <w:rPr>
                <w:sz w:val="24"/>
                <w:lang w:val="en-US"/>
              </w:rPr>
              <w:t xml:space="preserve"> </w:t>
            </w:r>
            <w:proofErr w:type="spellStart"/>
            <w:r w:rsidR="005C5613">
              <w:rPr>
                <w:sz w:val="24"/>
                <w:lang w:val="en-US"/>
              </w:rPr>
              <w:t>p</w:t>
            </w:r>
            <w:r w:rsidR="00776232" w:rsidRPr="001D2243">
              <w:rPr>
                <w:sz w:val="24"/>
                <w:lang w:val="en-US"/>
              </w:rPr>
              <w:t>roprietății</w:t>
            </w:r>
            <w:proofErr w:type="spellEnd"/>
            <w:r w:rsidR="00776232" w:rsidRPr="001D2243">
              <w:rPr>
                <w:sz w:val="24"/>
                <w:lang w:val="en-US"/>
              </w:rPr>
              <w:t xml:space="preserve"> </w:t>
            </w:r>
            <w:proofErr w:type="spellStart"/>
            <w:r w:rsidR="005C5613">
              <w:rPr>
                <w:sz w:val="24"/>
                <w:lang w:val="en-US"/>
              </w:rPr>
              <w:t>f</w:t>
            </w:r>
            <w:r w:rsidR="00776232" w:rsidRPr="001D2243">
              <w:rPr>
                <w:sz w:val="24"/>
                <w:lang w:val="en-US"/>
              </w:rPr>
              <w:t>unciare</w:t>
            </w:r>
            <w:proofErr w:type="spellEnd"/>
            <w:r w:rsidR="00776232" w:rsidRPr="001D2243">
              <w:rPr>
                <w:sz w:val="24"/>
                <w:lang w:val="en-US"/>
              </w:rPr>
              <w:t>.</w:t>
            </w:r>
          </w:p>
        </w:tc>
      </w:tr>
      <w:tr w:rsidR="000C3CE4" w:rsidRPr="00385D49" w:rsidTr="00CB5C2B">
        <w:trPr>
          <w:trHeight w:val="1300"/>
        </w:trPr>
        <w:tc>
          <w:tcPr>
            <w:tcW w:w="5000" w:type="pct"/>
          </w:tcPr>
          <w:p w:rsidR="00E516F7" w:rsidRDefault="00222F25" w:rsidP="0054186B">
            <w:pPr>
              <w:pStyle w:val="a4"/>
              <w:jc w:val="both"/>
              <w:rPr>
                <w:sz w:val="24"/>
                <w:lang w:val="en-US"/>
              </w:rPr>
            </w:pPr>
            <w:r w:rsidRPr="00E516F7">
              <w:rPr>
                <w:b/>
                <w:sz w:val="24"/>
                <w:lang w:val="en-US"/>
              </w:rPr>
              <w:t>2.</w:t>
            </w:r>
            <w:r w:rsidR="000C3CE4" w:rsidRPr="00E516F7">
              <w:rPr>
                <w:b/>
                <w:sz w:val="24"/>
                <w:lang w:val="en-US"/>
              </w:rPr>
              <w:t xml:space="preserve">Condiţiile </w:t>
            </w:r>
            <w:proofErr w:type="spellStart"/>
            <w:r w:rsidR="000C3CE4" w:rsidRPr="00E516F7">
              <w:rPr>
                <w:b/>
                <w:sz w:val="24"/>
                <w:lang w:val="en-US"/>
              </w:rPr>
              <w:t>ce</w:t>
            </w:r>
            <w:proofErr w:type="spellEnd"/>
            <w:r w:rsidR="000C3CE4" w:rsidRPr="00E516F7">
              <w:rPr>
                <w:b/>
                <w:sz w:val="24"/>
                <w:lang w:val="en-US"/>
              </w:rPr>
              <w:t xml:space="preserve"> au </w:t>
            </w:r>
            <w:proofErr w:type="spellStart"/>
            <w:r w:rsidR="000C3CE4" w:rsidRPr="00E516F7">
              <w:rPr>
                <w:b/>
                <w:sz w:val="24"/>
                <w:lang w:val="en-US"/>
              </w:rPr>
              <w:t>impus</w:t>
            </w:r>
            <w:proofErr w:type="spellEnd"/>
            <w:r w:rsidR="000C3CE4" w:rsidRPr="00E516F7">
              <w:rPr>
                <w:b/>
                <w:sz w:val="24"/>
                <w:lang w:val="en-US"/>
              </w:rPr>
              <w:t xml:space="preserve"> </w:t>
            </w:r>
            <w:proofErr w:type="spellStart"/>
            <w:r w:rsidR="000C3CE4" w:rsidRPr="00E516F7">
              <w:rPr>
                <w:b/>
                <w:sz w:val="24"/>
                <w:lang w:val="en-US"/>
              </w:rPr>
              <w:t>elaborarea</w:t>
            </w:r>
            <w:proofErr w:type="spellEnd"/>
            <w:r w:rsidR="000C3CE4" w:rsidRPr="00E516F7">
              <w:rPr>
                <w:b/>
                <w:sz w:val="24"/>
                <w:lang w:val="en-US"/>
              </w:rPr>
              <w:t xml:space="preserve"> </w:t>
            </w:r>
            <w:proofErr w:type="spellStart"/>
            <w:r w:rsidR="000C3CE4" w:rsidRPr="00E516F7">
              <w:rPr>
                <w:b/>
                <w:sz w:val="24"/>
                <w:lang w:val="en-US"/>
              </w:rPr>
              <w:t>proiectului</w:t>
            </w:r>
            <w:proofErr w:type="spellEnd"/>
            <w:r w:rsidR="000C3CE4" w:rsidRPr="00E516F7">
              <w:rPr>
                <w:b/>
                <w:sz w:val="24"/>
                <w:lang w:val="en-US"/>
              </w:rPr>
              <w:t xml:space="preserve"> de act </w:t>
            </w:r>
            <w:proofErr w:type="spellStart"/>
            <w:r w:rsidR="000C3CE4" w:rsidRPr="00E516F7">
              <w:rPr>
                <w:b/>
                <w:sz w:val="24"/>
                <w:lang w:val="en-US"/>
              </w:rPr>
              <w:t>normativ</w:t>
            </w:r>
            <w:proofErr w:type="spellEnd"/>
            <w:r w:rsidR="000C3CE4" w:rsidRPr="00E516F7">
              <w:rPr>
                <w:b/>
                <w:sz w:val="24"/>
                <w:lang w:val="en-US"/>
              </w:rPr>
              <w:t xml:space="preserve"> </w:t>
            </w:r>
            <w:proofErr w:type="spellStart"/>
            <w:r w:rsidR="000C3CE4" w:rsidRPr="00E516F7">
              <w:rPr>
                <w:b/>
                <w:sz w:val="24"/>
                <w:lang w:val="en-US"/>
              </w:rPr>
              <w:t>şi</w:t>
            </w:r>
            <w:proofErr w:type="spellEnd"/>
            <w:r w:rsidR="000C3CE4" w:rsidRPr="00E516F7">
              <w:rPr>
                <w:b/>
                <w:sz w:val="24"/>
                <w:lang w:val="en-US"/>
              </w:rPr>
              <w:t xml:space="preserve"> </w:t>
            </w:r>
            <w:proofErr w:type="spellStart"/>
            <w:r w:rsidR="000C3CE4" w:rsidRPr="00E516F7">
              <w:rPr>
                <w:b/>
                <w:sz w:val="24"/>
                <w:lang w:val="en-US"/>
              </w:rPr>
              <w:t>finalităţile</w:t>
            </w:r>
            <w:proofErr w:type="spellEnd"/>
            <w:r w:rsidR="000C3CE4" w:rsidRPr="00E516F7">
              <w:rPr>
                <w:b/>
                <w:sz w:val="24"/>
                <w:lang w:val="en-US"/>
              </w:rPr>
              <w:t xml:space="preserve"> </w:t>
            </w:r>
            <w:proofErr w:type="spellStart"/>
            <w:r w:rsidR="000C3CE4" w:rsidRPr="00E516F7">
              <w:rPr>
                <w:b/>
                <w:sz w:val="24"/>
                <w:lang w:val="en-US"/>
              </w:rPr>
              <w:t>urmărite</w:t>
            </w:r>
            <w:proofErr w:type="spellEnd"/>
          </w:p>
          <w:p w:rsidR="0054186B" w:rsidRPr="00CB5C2B" w:rsidRDefault="00D03D9D" w:rsidP="0054186B">
            <w:pPr>
              <w:pStyle w:val="a4"/>
              <w:jc w:val="both"/>
              <w:rPr>
                <w:rFonts w:eastAsia="Calibri"/>
                <w:sz w:val="24"/>
                <w:lang w:val="ro-RO" w:eastAsia="en-US"/>
              </w:rPr>
            </w:pPr>
            <w:proofErr w:type="spellStart"/>
            <w:r>
              <w:rPr>
                <w:sz w:val="24"/>
                <w:lang w:val="en-US"/>
              </w:rPr>
              <w:t>Necesitatea</w:t>
            </w:r>
            <w:proofErr w:type="spellEnd"/>
            <w:r>
              <w:rPr>
                <w:sz w:val="24"/>
                <w:lang w:val="en-US"/>
              </w:rPr>
              <w:t xml:space="preserve"> </w:t>
            </w:r>
            <w:proofErr w:type="spellStart"/>
            <w:r w:rsidR="00C6284A">
              <w:rPr>
                <w:sz w:val="24"/>
                <w:lang w:val="en-US"/>
              </w:rPr>
              <w:t>înaintării</w:t>
            </w:r>
            <w:proofErr w:type="spellEnd"/>
            <w:r w:rsidR="00C6284A">
              <w:rPr>
                <w:sz w:val="24"/>
                <w:lang w:val="en-US"/>
              </w:rPr>
              <w:t xml:space="preserve"> </w:t>
            </w:r>
            <w:proofErr w:type="spellStart"/>
            <w:r w:rsidR="00C6284A">
              <w:rPr>
                <w:sz w:val="24"/>
                <w:lang w:val="en-US"/>
              </w:rPr>
              <w:t>proiectului</w:t>
            </w:r>
            <w:proofErr w:type="spellEnd"/>
            <w:r w:rsidR="00C6284A">
              <w:rPr>
                <w:sz w:val="24"/>
                <w:lang w:val="en-US"/>
              </w:rPr>
              <w:t xml:space="preserve"> de </w:t>
            </w:r>
            <w:proofErr w:type="spellStart"/>
            <w:r w:rsidR="00C6284A">
              <w:rPr>
                <w:sz w:val="24"/>
                <w:lang w:val="en-US"/>
              </w:rPr>
              <w:t>decizie</w:t>
            </w:r>
            <w:proofErr w:type="spellEnd"/>
            <w:r w:rsidR="00C6284A">
              <w:rPr>
                <w:sz w:val="24"/>
                <w:lang w:val="en-US"/>
              </w:rPr>
              <w:t xml:space="preserve"> </w:t>
            </w:r>
            <w:proofErr w:type="spellStart"/>
            <w:r w:rsidR="00C6284A">
              <w:rPr>
                <w:sz w:val="24"/>
                <w:lang w:val="en-US"/>
              </w:rPr>
              <w:t>derivă</w:t>
            </w:r>
            <w:proofErr w:type="spellEnd"/>
            <w:r>
              <w:rPr>
                <w:sz w:val="24"/>
                <w:lang w:val="en-US"/>
              </w:rPr>
              <w:t xml:space="preserve"> din</w:t>
            </w:r>
            <w:r w:rsidR="00223A25">
              <w:rPr>
                <w:sz w:val="24"/>
                <w:lang w:val="en-US"/>
              </w:rPr>
              <w:t xml:space="preserve"> </w:t>
            </w:r>
            <w:proofErr w:type="spellStart"/>
            <w:r w:rsidR="002A748D">
              <w:rPr>
                <w:sz w:val="24"/>
                <w:lang w:val="en-US"/>
              </w:rPr>
              <w:t>parvenirea</w:t>
            </w:r>
            <w:proofErr w:type="spellEnd"/>
            <w:r w:rsidR="002A748D">
              <w:rPr>
                <w:sz w:val="24"/>
                <w:lang w:val="en-US"/>
              </w:rPr>
              <w:t xml:space="preserve"> </w:t>
            </w:r>
            <w:proofErr w:type="spellStart"/>
            <w:r w:rsidR="002A748D">
              <w:rPr>
                <w:sz w:val="24"/>
                <w:lang w:val="en-US"/>
              </w:rPr>
              <w:t>unei</w:t>
            </w:r>
            <w:proofErr w:type="spellEnd"/>
            <w:r w:rsidR="002A748D">
              <w:rPr>
                <w:sz w:val="24"/>
                <w:lang w:val="en-US"/>
              </w:rPr>
              <w:t xml:space="preserve"> </w:t>
            </w:r>
            <w:proofErr w:type="spellStart"/>
            <w:r w:rsidR="002A748D">
              <w:rPr>
                <w:sz w:val="24"/>
                <w:lang w:val="en-US"/>
              </w:rPr>
              <w:t>cereri</w:t>
            </w:r>
            <w:proofErr w:type="spellEnd"/>
            <w:r w:rsidR="002A748D">
              <w:rPr>
                <w:sz w:val="24"/>
                <w:lang w:val="en-US"/>
              </w:rPr>
              <w:t xml:space="preserve"> </w:t>
            </w:r>
            <w:proofErr w:type="spellStart"/>
            <w:r w:rsidR="002A748D">
              <w:rPr>
                <w:sz w:val="24"/>
                <w:lang w:val="en-US"/>
              </w:rPr>
              <w:t>în</w:t>
            </w:r>
            <w:proofErr w:type="spellEnd"/>
            <w:r w:rsidR="002A748D">
              <w:rPr>
                <w:sz w:val="24"/>
                <w:lang w:val="en-US"/>
              </w:rPr>
              <w:t xml:space="preserve"> </w:t>
            </w:r>
            <w:proofErr w:type="spellStart"/>
            <w:r w:rsidR="002A748D">
              <w:rPr>
                <w:sz w:val="24"/>
                <w:lang w:val="en-US"/>
              </w:rPr>
              <w:t>acest</w:t>
            </w:r>
            <w:proofErr w:type="spellEnd"/>
            <w:r w:rsidR="002A748D">
              <w:rPr>
                <w:sz w:val="24"/>
                <w:lang w:val="en-US"/>
              </w:rPr>
              <w:t xml:space="preserve"> </w:t>
            </w:r>
            <w:proofErr w:type="spellStart"/>
            <w:r w:rsidR="002A748D">
              <w:rPr>
                <w:sz w:val="24"/>
                <w:lang w:val="en-US"/>
              </w:rPr>
              <w:t>sens</w:t>
            </w:r>
            <w:proofErr w:type="spellEnd"/>
            <w:r w:rsidR="002A748D">
              <w:rPr>
                <w:sz w:val="24"/>
                <w:lang w:val="en-US"/>
              </w:rPr>
              <w:t xml:space="preserve">, de la cet. </w:t>
            </w:r>
            <w:proofErr w:type="spellStart"/>
            <w:r w:rsidR="002A748D" w:rsidRPr="002A748D">
              <w:rPr>
                <w:rFonts w:eastAsia="Calibri"/>
                <w:sz w:val="24"/>
                <w:lang w:val="ro-RO" w:eastAsia="en-US"/>
              </w:rPr>
              <w:t>Baltaga</w:t>
            </w:r>
            <w:proofErr w:type="spellEnd"/>
            <w:r w:rsidR="002A748D" w:rsidRPr="002A748D">
              <w:rPr>
                <w:rFonts w:eastAsia="Calibri"/>
                <w:sz w:val="24"/>
                <w:lang w:val="ro-RO" w:eastAsia="en-US"/>
              </w:rPr>
              <w:t xml:space="preserve"> Angela </w:t>
            </w:r>
            <w:r w:rsidR="00EF4FF9" w:rsidRPr="00EF4FF9">
              <w:rPr>
                <w:rFonts w:eastAsia="Calibri"/>
                <w:sz w:val="24"/>
                <w:lang w:val="ro-RO" w:eastAsia="en-US"/>
              </w:rPr>
              <w:t xml:space="preserve">și </w:t>
            </w:r>
            <w:proofErr w:type="spellStart"/>
            <w:r w:rsidR="00EF4FF9" w:rsidRPr="00EF4FF9">
              <w:rPr>
                <w:rFonts w:eastAsia="Calibri"/>
                <w:sz w:val="24"/>
                <w:lang w:val="ro-RO" w:eastAsia="en-US"/>
              </w:rPr>
              <w:t>Baltaga</w:t>
            </w:r>
            <w:proofErr w:type="spellEnd"/>
            <w:r w:rsidR="00EF4FF9" w:rsidRPr="00EF4FF9">
              <w:rPr>
                <w:rFonts w:eastAsia="Calibri"/>
                <w:sz w:val="24"/>
                <w:lang w:val="ro-RO" w:eastAsia="en-US"/>
              </w:rPr>
              <w:t xml:space="preserve"> Constantin </w:t>
            </w:r>
            <w:r w:rsidR="002A748D" w:rsidRPr="002A748D">
              <w:rPr>
                <w:rFonts w:eastAsia="Calibri"/>
                <w:sz w:val="24"/>
                <w:lang w:val="ro-RO" w:eastAsia="en-US"/>
              </w:rPr>
              <w:t xml:space="preserve">privind amplasarea obiectivului de infrastructură </w:t>
            </w:r>
            <w:proofErr w:type="gramStart"/>
            <w:r w:rsidR="002A748D" w:rsidRPr="002A748D">
              <w:rPr>
                <w:rFonts w:eastAsia="Calibri"/>
                <w:sz w:val="24"/>
                <w:lang w:val="ro-RO" w:eastAsia="en-US"/>
              </w:rPr>
              <w:t>a</w:t>
            </w:r>
            <w:proofErr w:type="gramEnd"/>
            <w:r w:rsidR="002A748D" w:rsidRPr="002A748D">
              <w:rPr>
                <w:rFonts w:eastAsia="Calibri"/>
                <w:sz w:val="24"/>
                <w:lang w:val="ro-RO" w:eastAsia="en-US"/>
              </w:rPr>
              <w:t xml:space="preserve"> agriculturii pe terenul grădină, proprietate privată</w:t>
            </w:r>
            <w:r w:rsidR="00CB5C2B">
              <w:rPr>
                <w:rFonts w:eastAsia="Calibri"/>
                <w:sz w:val="24"/>
                <w:lang w:val="ro-RO" w:eastAsia="en-US"/>
              </w:rPr>
              <w:t>.</w:t>
            </w:r>
          </w:p>
        </w:tc>
      </w:tr>
      <w:tr w:rsidR="000C3CE4" w:rsidRPr="00385D49" w:rsidTr="00541387">
        <w:tc>
          <w:tcPr>
            <w:tcW w:w="5000" w:type="pct"/>
          </w:tcPr>
          <w:p w:rsidR="000C3CE4" w:rsidRPr="00E516F7" w:rsidRDefault="000C3CE4" w:rsidP="0054186B">
            <w:pPr>
              <w:pStyle w:val="a4"/>
              <w:jc w:val="both"/>
              <w:rPr>
                <w:b/>
                <w:sz w:val="24"/>
                <w:lang w:val="en-US"/>
              </w:rPr>
            </w:pPr>
            <w:r w:rsidRPr="00E516F7">
              <w:rPr>
                <w:b/>
                <w:sz w:val="24"/>
                <w:lang w:val="en-US"/>
              </w:rPr>
              <w:t xml:space="preserve">3. </w:t>
            </w:r>
            <w:proofErr w:type="spellStart"/>
            <w:r w:rsidRPr="00E516F7">
              <w:rPr>
                <w:b/>
                <w:sz w:val="24"/>
                <w:lang w:val="en-US"/>
              </w:rPr>
              <w:t>Descrierea</w:t>
            </w:r>
            <w:proofErr w:type="spellEnd"/>
            <w:r w:rsidRPr="00E516F7">
              <w:rPr>
                <w:b/>
                <w:sz w:val="24"/>
                <w:lang w:val="en-US"/>
              </w:rPr>
              <w:t xml:space="preserve"> </w:t>
            </w:r>
            <w:proofErr w:type="spellStart"/>
            <w:r w:rsidRPr="00E516F7">
              <w:rPr>
                <w:b/>
                <w:sz w:val="24"/>
                <w:lang w:val="en-US"/>
              </w:rPr>
              <w:t>gradului</w:t>
            </w:r>
            <w:proofErr w:type="spellEnd"/>
            <w:r w:rsidRPr="00E516F7">
              <w:rPr>
                <w:b/>
                <w:sz w:val="24"/>
                <w:lang w:val="en-US"/>
              </w:rPr>
              <w:t xml:space="preserve"> de </w:t>
            </w:r>
            <w:proofErr w:type="spellStart"/>
            <w:r w:rsidRPr="00E516F7">
              <w:rPr>
                <w:b/>
                <w:sz w:val="24"/>
                <w:lang w:val="en-US"/>
              </w:rPr>
              <w:t>compatibilitate</w:t>
            </w:r>
            <w:proofErr w:type="spellEnd"/>
            <w:r w:rsidRPr="00E516F7">
              <w:rPr>
                <w:b/>
                <w:sz w:val="24"/>
                <w:lang w:val="en-US"/>
              </w:rPr>
              <w:t xml:space="preserve"> </w:t>
            </w:r>
            <w:proofErr w:type="spellStart"/>
            <w:r w:rsidRPr="00E516F7">
              <w:rPr>
                <w:b/>
                <w:sz w:val="24"/>
                <w:lang w:val="en-US"/>
              </w:rPr>
              <w:t>pentru</w:t>
            </w:r>
            <w:proofErr w:type="spellEnd"/>
            <w:r w:rsidRPr="00E516F7">
              <w:rPr>
                <w:b/>
                <w:sz w:val="24"/>
                <w:lang w:val="en-US"/>
              </w:rPr>
              <w:t xml:space="preserve"> </w:t>
            </w:r>
            <w:proofErr w:type="spellStart"/>
            <w:r w:rsidRPr="00E516F7">
              <w:rPr>
                <w:b/>
                <w:sz w:val="24"/>
                <w:lang w:val="en-US"/>
              </w:rPr>
              <w:t>proiectele</w:t>
            </w:r>
            <w:proofErr w:type="spellEnd"/>
            <w:r w:rsidRPr="00E516F7">
              <w:rPr>
                <w:b/>
                <w:sz w:val="24"/>
                <w:lang w:val="en-US"/>
              </w:rPr>
              <w:t xml:space="preserve"> care au ca </w:t>
            </w:r>
            <w:proofErr w:type="spellStart"/>
            <w:r w:rsidRPr="00E516F7">
              <w:rPr>
                <w:b/>
                <w:sz w:val="24"/>
                <w:lang w:val="en-US"/>
              </w:rPr>
              <w:t>scop</w:t>
            </w:r>
            <w:proofErr w:type="spellEnd"/>
            <w:r w:rsidRPr="00E516F7">
              <w:rPr>
                <w:b/>
                <w:sz w:val="24"/>
                <w:lang w:val="en-US"/>
              </w:rPr>
              <w:t xml:space="preserve"> </w:t>
            </w:r>
            <w:proofErr w:type="spellStart"/>
            <w:r w:rsidRPr="00E516F7">
              <w:rPr>
                <w:b/>
                <w:sz w:val="24"/>
                <w:lang w:val="en-US"/>
              </w:rPr>
              <w:t>armonizarea</w:t>
            </w:r>
            <w:proofErr w:type="spellEnd"/>
            <w:r w:rsidRPr="00E516F7">
              <w:rPr>
                <w:b/>
                <w:sz w:val="24"/>
                <w:lang w:val="en-US"/>
              </w:rPr>
              <w:t xml:space="preserve"> </w:t>
            </w:r>
            <w:proofErr w:type="spellStart"/>
            <w:r w:rsidRPr="00E516F7">
              <w:rPr>
                <w:b/>
                <w:sz w:val="24"/>
                <w:lang w:val="en-US"/>
              </w:rPr>
              <w:t>legislaţiei</w:t>
            </w:r>
            <w:proofErr w:type="spellEnd"/>
            <w:r w:rsidRPr="00E516F7">
              <w:rPr>
                <w:b/>
                <w:sz w:val="24"/>
                <w:lang w:val="en-US"/>
              </w:rPr>
              <w:t xml:space="preserve"> </w:t>
            </w:r>
            <w:proofErr w:type="spellStart"/>
            <w:r w:rsidRPr="00E516F7">
              <w:rPr>
                <w:b/>
                <w:sz w:val="24"/>
                <w:lang w:val="en-US"/>
              </w:rPr>
              <w:t>naţionale</w:t>
            </w:r>
            <w:proofErr w:type="spellEnd"/>
            <w:r w:rsidRPr="00E516F7">
              <w:rPr>
                <w:b/>
                <w:sz w:val="24"/>
                <w:lang w:val="en-US"/>
              </w:rPr>
              <w:t xml:space="preserve"> cu </w:t>
            </w:r>
            <w:proofErr w:type="spellStart"/>
            <w:r w:rsidRPr="00E516F7">
              <w:rPr>
                <w:b/>
                <w:sz w:val="24"/>
                <w:lang w:val="en-US"/>
              </w:rPr>
              <w:t>legislaţia</w:t>
            </w:r>
            <w:proofErr w:type="spellEnd"/>
            <w:r w:rsidRPr="00E516F7">
              <w:rPr>
                <w:b/>
                <w:sz w:val="24"/>
                <w:lang w:val="en-US"/>
              </w:rPr>
              <w:t xml:space="preserve"> </w:t>
            </w:r>
            <w:proofErr w:type="spellStart"/>
            <w:r w:rsidRPr="00E516F7">
              <w:rPr>
                <w:b/>
                <w:sz w:val="24"/>
                <w:lang w:val="en-US"/>
              </w:rPr>
              <w:t>Uniunii</w:t>
            </w:r>
            <w:proofErr w:type="spellEnd"/>
            <w:r w:rsidRPr="00E516F7">
              <w:rPr>
                <w:b/>
                <w:sz w:val="24"/>
                <w:lang w:val="en-US"/>
              </w:rPr>
              <w:t xml:space="preserve"> </w:t>
            </w:r>
            <w:proofErr w:type="spellStart"/>
            <w:r w:rsidRPr="00E516F7">
              <w:rPr>
                <w:b/>
                <w:sz w:val="24"/>
                <w:lang w:val="en-US"/>
              </w:rPr>
              <w:t>Europene</w:t>
            </w:r>
            <w:proofErr w:type="spellEnd"/>
          </w:p>
        </w:tc>
      </w:tr>
      <w:tr w:rsidR="000C3CE4" w:rsidRPr="00385D49" w:rsidTr="00541387">
        <w:trPr>
          <w:trHeight w:val="318"/>
        </w:trPr>
        <w:tc>
          <w:tcPr>
            <w:tcW w:w="5000" w:type="pct"/>
          </w:tcPr>
          <w:p w:rsidR="00774EB7" w:rsidRPr="00E516F7" w:rsidRDefault="00A1724E" w:rsidP="0054186B">
            <w:pPr>
              <w:pStyle w:val="a4"/>
              <w:jc w:val="both"/>
              <w:rPr>
                <w:b/>
                <w:lang w:val="ro-RO"/>
              </w:rPr>
            </w:pPr>
            <w:r w:rsidRPr="00E516F7">
              <w:rPr>
                <w:b/>
                <w:sz w:val="24"/>
                <w:lang w:val="en-US"/>
              </w:rPr>
              <w:t>4.</w:t>
            </w:r>
            <w:r w:rsidR="00F6109C" w:rsidRPr="00E516F7">
              <w:rPr>
                <w:b/>
                <w:sz w:val="24"/>
                <w:lang w:val="en-US"/>
              </w:rPr>
              <w:t xml:space="preserve"> </w:t>
            </w:r>
            <w:proofErr w:type="spellStart"/>
            <w:r w:rsidRPr="00E516F7">
              <w:rPr>
                <w:b/>
                <w:sz w:val="24"/>
                <w:lang w:val="en-US"/>
              </w:rPr>
              <w:t>Principalele</w:t>
            </w:r>
            <w:proofErr w:type="spellEnd"/>
            <w:r w:rsidRPr="00E516F7">
              <w:rPr>
                <w:b/>
                <w:sz w:val="24"/>
                <w:lang w:val="en-US"/>
              </w:rPr>
              <w:t xml:space="preserve"> </w:t>
            </w:r>
            <w:proofErr w:type="spellStart"/>
            <w:r w:rsidRPr="00E516F7">
              <w:rPr>
                <w:b/>
                <w:sz w:val="24"/>
                <w:lang w:val="en-US"/>
              </w:rPr>
              <w:t>prevederi</w:t>
            </w:r>
            <w:proofErr w:type="spellEnd"/>
            <w:r w:rsidRPr="00E516F7">
              <w:rPr>
                <w:b/>
                <w:sz w:val="24"/>
                <w:lang w:val="en-US"/>
              </w:rPr>
              <w:t xml:space="preserve"> ale </w:t>
            </w:r>
            <w:proofErr w:type="spellStart"/>
            <w:r w:rsidRPr="00E516F7">
              <w:rPr>
                <w:b/>
                <w:sz w:val="24"/>
                <w:lang w:val="en-US"/>
              </w:rPr>
              <w:t>proiectului</w:t>
            </w:r>
            <w:proofErr w:type="spellEnd"/>
            <w:r w:rsidRPr="00E516F7">
              <w:rPr>
                <w:b/>
                <w:sz w:val="24"/>
                <w:lang w:val="en-US"/>
              </w:rPr>
              <w:t xml:space="preserve"> </w:t>
            </w:r>
            <w:proofErr w:type="spellStart"/>
            <w:r w:rsidRPr="00E516F7">
              <w:rPr>
                <w:b/>
                <w:sz w:val="24"/>
                <w:lang w:val="en-US"/>
              </w:rPr>
              <w:t>și</w:t>
            </w:r>
            <w:proofErr w:type="spellEnd"/>
            <w:r w:rsidRPr="00E516F7">
              <w:rPr>
                <w:b/>
                <w:sz w:val="24"/>
                <w:lang w:val="en-US"/>
              </w:rPr>
              <w:t xml:space="preserve"> </w:t>
            </w:r>
            <w:proofErr w:type="spellStart"/>
            <w:r w:rsidRPr="00E516F7">
              <w:rPr>
                <w:b/>
                <w:sz w:val="24"/>
                <w:lang w:val="en-US"/>
              </w:rPr>
              <w:t>evidențierea</w:t>
            </w:r>
            <w:proofErr w:type="spellEnd"/>
            <w:r w:rsidRPr="00E516F7">
              <w:rPr>
                <w:b/>
                <w:sz w:val="24"/>
                <w:lang w:val="en-US"/>
              </w:rPr>
              <w:t xml:space="preserve"> </w:t>
            </w:r>
            <w:proofErr w:type="spellStart"/>
            <w:r w:rsidRPr="00E516F7">
              <w:rPr>
                <w:b/>
                <w:sz w:val="24"/>
                <w:lang w:val="en-US"/>
              </w:rPr>
              <w:t>elementelor</w:t>
            </w:r>
            <w:proofErr w:type="spellEnd"/>
            <w:r w:rsidRPr="00E516F7">
              <w:rPr>
                <w:b/>
                <w:sz w:val="24"/>
                <w:lang w:val="en-US"/>
              </w:rPr>
              <w:t xml:space="preserve"> </w:t>
            </w:r>
            <w:proofErr w:type="spellStart"/>
            <w:r w:rsidRPr="00E516F7">
              <w:rPr>
                <w:b/>
                <w:sz w:val="24"/>
                <w:lang w:val="en-US"/>
              </w:rPr>
              <w:t>noi</w:t>
            </w:r>
            <w:proofErr w:type="spellEnd"/>
            <w:r w:rsidR="00F6109C" w:rsidRPr="00E516F7">
              <w:rPr>
                <w:b/>
                <w:sz w:val="24"/>
                <w:lang w:val="en-US"/>
              </w:rPr>
              <w:t xml:space="preserve">       </w:t>
            </w:r>
            <w:r w:rsidR="00F6109C" w:rsidRPr="00E516F7">
              <w:rPr>
                <w:b/>
                <w:sz w:val="24"/>
                <w:lang w:val="ro-RO"/>
              </w:rPr>
              <w:t xml:space="preserve"> </w:t>
            </w:r>
          </w:p>
        </w:tc>
      </w:tr>
      <w:tr w:rsidR="00A1724E" w:rsidRPr="002A748D" w:rsidTr="005C5613">
        <w:trPr>
          <w:trHeight w:val="3359"/>
        </w:trPr>
        <w:tc>
          <w:tcPr>
            <w:tcW w:w="5000" w:type="pct"/>
          </w:tcPr>
          <w:p w:rsidR="00EF4FF9" w:rsidRPr="00EF4FF9" w:rsidRDefault="00EF4FF9" w:rsidP="00EF4FF9">
            <w:pPr>
              <w:spacing w:after="200" w:line="276" w:lineRule="auto"/>
              <w:rPr>
                <w:rFonts w:eastAsia="Calibri"/>
                <w:sz w:val="24"/>
                <w:lang w:val="ro-RO" w:eastAsia="en-US"/>
              </w:rPr>
            </w:pPr>
            <w:r w:rsidRPr="00EF4FF9">
              <w:rPr>
                <w:rFonts w:eastAsia="Calibri"/>
                <w:sz w:val="24"/>
                <w:lang w:val="ro-RO" w:eastAsia="en-US"/>
              </w:rPr>
              <w:t>1.</w:t>
            </w:r>
            <w:r w:rsidRPr="00EF4FF9">
              <w:rPr>
                <w:rFonts w:eastAsia="Calibri"/>
                <w:sz w:val="24"/>
                <w:lang w:val="it-IT" w:eastAsia="en-US"/>
              </w:rPr>
              <w:t xml:space="preserve">Se </w:t>
            </w:r>
            <w:r w:rsidRPr="00EF4FF9">
              <w:rPr>
                <w:rFonts w:eastAsia="Calibri"/>
                <w:sz w:val="24"/>
                <w:lang w:val="ro-RO" w:eastAsia="en-US"/>
              </w:rPr>
              <w:t>modifică   modul  de  folosință  a terenului   proprietate  privată  cu nr. cadastral 6457101.045 din grădină, amplasat în extravilanul satului Pohorniceni, din grădină,  în mod de folosință agricol</w:t>
            </w:r>
            <w:r w:rsidRPr="00EF4FF9">
              <w:rPr>
                <w:rFonts w:eastAsia="Calibri"/>
                <w:strike/>
                <w:sz w:val="24"/>
                <w:lang w:val="ro-RO" w:eastAsia="en-US"/>
              </w:rPr>
              <w:t xml:space="preserve"> -                                                                                                                                               </w:t>
            </w:r>
            <w:r w:rsidRPr="00EF4FF9">
              <w:rPr>
                <w:rFonts w:eastAsia="Calibri"/>
                <w:sz w:val="24"/>
                <w:lang w:val="ro-RO" w:eastAsia="en-US"/>
              </w:rPr>
              <w:t xml:space="preserve">pentru amplasarea obiectivelor de infrastructură a agriculturii. </w:t>
            </w:r>
          </w:p>
          <w:p w:rsidR="00EF4FF9" w:rsidRPr="00EF4FF9" w:rsidRDefault="00EF4FF9" w:rsidP="00EF4FF9">
            <w:pPr>
              <w:spacing w:after="200" w:line="276" w:lineRule="auto"/>
              <w:rPr>
                <w:rFonts w:eastAsia="Calibri"/>
                <w:sz w:val="24"/>
                <w:lang w:val="ro-RO" w:eastAsia="en-US"/>
              </w:rPr>
            </w:pPr>
            <w:r w:rsidRPr="00EF4FF9">
              <w:rPr>
                <w:rFonts w:eastAsia="Calibri"/>
                <w:sz w:val="24"/>
                <w:lang w:val="ro-RO" w:eastAsia="en-US"/>
              </w:rPr>
              <w:t xml:space="preserve">2.Prezenta decizie se aduce la cunoștință dnei </w:t>
            </w:r>
            <w:proofErr w:type="spellStart"/>
            <w:r w:rsidRPr="00EF4FF9">
              <w:rPr>
                <w:rFonts w:eastAsia="Calibri"/>
                <w:sz w:val="24"/>
                <w:lang w:val="ro-RO" w:eastAsia="en-US"/>
              </w:rPr>
              <w:t>Baltaga</w:t>
            </w:r>
            <w:proofErr w:type="spellEnd"/>
            <w:r w:rsidRPr="00EF4FF9">
              <w:rPr>
                <w:rFonts w:eastAsia="Calibri"/>
                <w:sz w:val="24"/>
                <w:lang w:val="ro-RO" w:eastAsia="en-US"/>
              </w:rPr>
              <w:t xml:space="preserve"> Angela și dlui </w:t>
            </w:r>
            <w:proofErr w:type="spellStart"/>
            <w:r w:rsidRPr="00EF4FF9">
              <w:rPr>
                <w:rFonts w:eastAsia="Calibri"/>
                <w:sz w:val="24"/>
                <w:lang w:val="ro-RO" w:eastAsia="en-US"/>
              </w:rPr>
              <w:t>Baltaga</w:t>
            </w:r>
            <w:proofErr w:type="spellEnd"/>
            <w:r w:rsidRPr="00EF4FF9">
              <w:rPr>
                <w:rFonts w:eastAsia="Calibri"/>
                <w:sz w:val="24"/>
                <w:lang w:val="ro-RO" w:eastAsia="en-US"/>
              </w:rPr>
              <w:t xml:space="preserve"> Constantin și va servi drept temei pentru modificarea modului de  folosință   în Registrul bunurilor imobile.</w:t>
            </w:r>
          </w:p>
          <w:p w:rsidR="00EF4FF9" w:rsidRPr="00EF4FF9" w:rsidRDefault="00EF4FF9" w:rsidP="00EF4FF9">
            <w:pPr>
              <w:spacing w:after="200" w:line="276" w:lineRule="auto"/>
              <w:rPr>
                <w:rFonts w:eastAsia="Calibri"/>
                <w:sz w:val="24"/>
                <w:lang w:val="ro-RO" w:eastAsia="en-US"/>
              </w:rPr>
            </w:pPr>
            <w:r w:rsidRPr="00EF4FF9">
              <w:rPr>
                <w:rFonts w:eastAsia="Calibri"/>
                <w:sz w:val="24"/>
                <w:lang w:val="ro-RO" w:eastAsia="en-US"/>
              </w:rPr>
              <w:t xml:space="preserve">3. Prezenta decizie  intră în vigoare la data adoptării, se publică în Registrul de stat al actelor locale și poate fi poate fi contestată în decurs de 30 zile,  de la data comunicării, cu respectarea procedurii prealabile, la Primăria Pohorniceni.                                                                                          </w:t>
            </w:r>
          </w:p>
          <w:p w:rsidR="00EF4FF9" w:rsidRPr="00EF4FF9" w:rsidRDefault="00EF4FF9" w:rsidP="00EF4FF9">
            <w:pPr>
              <w:tabs>
                <w:tab w:val="left" w:pos="426"/>
              </w:tabs>
              <w:spacing w:line="240" w:lineRule="auto"/>
              <w:contextualSpacing/>
              <w:jc w:val="both"/>
              <w:rPr>
                <w:rFonts w:eastAsia="Calibri"/>
                <w:sz w:val="24"/>
                <w:lang w:val="ro-RO" w:eastAsia="en-US"/>
              </w:rPr>
            </w:pPr>
            <w:r w:rsidRPr="00EF4FF9">
              <w:rPr>
                <w:rFonts w:eastAsia="Calibri"/>
                <w:sz w:val="24"/>
                <w:lang w:val="ro-RO" w:eastAsia="en-US"/>
              </w:rPr>
              <w:t xml:space="preserve">4. Controlul asupra îndeplinirii prezentei decizii se pune pe seama primarului satului Pohorniceni, dl. </w:t>
            </w:r>
            <w:proofErr w:type="spellStart"/>
            <w:r w:rsidRPr="00EF4FF9">
              <w:rPr>
                <w:rFonts w:eastAsia="Calibri"/>
                <w:sz w:val="24"/>
                <w:lang w:val="ro-RO" w:eastAsia="en-US"/>
              </w:rPr>
              <w:t>Ianec</w:t>
            </w:r>
            <w:proofErr w:type="spellEnd"/>
            <w:r w:rsidRPr="00EF4FF9">
              <w:rPr>
                <w:rFonts w:eastAsia="Calibri"/>
                <w:sz w:val="24"/>
                <w:lang w:val="ro-RO" w:eastAsia="en-US"/>
              </w:rPr>
              <w:t xml:space="preserve"> </w:t>
            </w:r>
            <w:proofErr w:type="spellStart"/>
            <w:r w:rsidRPr="00EF4FF9">
              <w:rPr>
                <w:rFonts w:eastAsia="Calibri"/>
                <w:sz w:val="24"/>
                <w:lang w:val="ro-RO" w:eastAsia="en-US"/>
              </w:rPr>
              <w:t>Corobciuc</w:t>
            </w:r>
            <w:proofErr w:type="spellEnd"/>
            <w:r w:rsidRPr="00EF4FF9">
              <w:rPr>
                <w:rFonts w:eastAsia="Calibri"/>
                <w:sz w:val="24"/>
                <w:lang w:val="ro-RO" w:eastAsia="en-US"/>
              </w:rPr>
              <w:t>.</w:t>
            </w:r>
          </w:p>
          <w:p w:rsidR="00A1724E" w:rsidRPr="002A748D" w:rsidRDefault="00A1724E" w:rsidP="002A748D">
            <w:pPr>
              <w:tabs>
                <w:tab w:val="left" w:pos="426"/>
              </w:tabs>
              <w:spacing w:line="240" w:lineRule="auto"/>
              <w:contextualSpacing/>
              <w:jc w:val="both"/>
              <w:rPr>
                <w:rFonts w:eastAsia="Calibri"/>
                <w:sz w:val="24"/>
                <w:lang w:val="ro-RO" w:eastAsia="en-US"/>
              </w:rPr>
            </w:pPr>
          </w:p>
        </w:tc>
      </w:tr>
      <w:tr w:rsidR="000C3CE4" w:rsidRPr="004121F1" w:rsidTr="00E516F7">
        <w:trPr>
          <w:trHeight w:val="243"/>
        </w:trPr>
        <w:tc>
          <w:tcPr>
            <w:tcW w:w="5000" w:type="pct"/>
          </w:tcPr>
          <w:p w:rsidR="00564E70" w:rsidRPr="001D2243" w:rsidRDefault="000C3CE4" w:rsidP="0054186B">
            <w:pPr>
              <w:pStyle w:val="a4"/>
              <w:jc w:val="both"/>
              <w:rPr>
                <w:sz w:val="24"/>
                <w:lang w:val="en-US"/>
              </w:rPr>
            </w:pPr>
            <w:r w:rsidRPr="00E516F7">
              <w:rPr>
                <w:b/>
                <w:sz w:val="24"/>
                <w:lang w:val="en-US"/>
              </w:rPr>
              <w:t xml:space="preserve">5. </w:t>
            </w:r>
            <w:proofErr w:type="spellStart"/>
            <w:r w:rsidRPr="00E516F7">
              <w:rPr>
                <w:b/>
                <w:sz w:val="24"/>
                <w:lang w:val="en-US"/>
              </w:rPr>
              <w:t>Fundamentarea</w:t>
            </w:r>
            <w:proofErr w:type="spellEnd"/>
            <w:r w:rsidRPr="00E516F7">
              <w:rPr>
                <w:b/>
                <w:sz w:val="24"/>
                <w:lang w:val="en-US"/>
              </w:rPr>
              <w:t xml:space="preserve"> </w:t>
            </w:r>
            <w:proofErr w:type="spellStart"/>
            <w:r w:rsidRPr="00E516F7">
              <w:rPr>
                <w:b/>
                <w:sz w:val="24"/>
                <w:lang w:val="en-US"/>
              </w:rPr>
              <w:t>economico-financiară</w:t>
            </w:r>
            <w:proofErr w:type="spellEnd"/>
            <w:r w:rsidR="00564E70" w:rsidRPr="00E516F7">
              <w:rPr>
                <w:b/>
                <w:sz w:val="24"/>
                <w:lang w:val="en-US"/>
              </w:rPr>
              <w:t xml:space="preserve"> </w:t>
            </w:r>
          </w:p>
        </w:tc>
      </w:tr>
      <w:tr w:rsidR="00E516F7" w:rsidRPr="00385D49" w:rsidTr="00541387">
        <w:trPr>
          <w:trHeight w:val="570"/>
        </w:trPr>
        <w:tc>
          <w:tcPr>
            <w:tcW w:w="5000" w:type="pct"/>
          </w:tcPr>
          <w:p w:rsidR="00E516F7" w:rsidRPr="00EF4FF9" w:rsidRDefault="00465F37" w:rsidP="00EF4FF9">
            <w:pPr>
              <w:spacing w:line="276" w:lineRule="auto"/>
              <w:jc w:val="both"/>
              <w:rPr>
                <w:rFonts w:eastAsia="Calibri"/>
                <w:sz w:val="24"/>
                <w:lang w:val="en-US" w:eastAsia="en-US"/>
              </w:rPr>
            </w:pPr>
            <w:r>
              <w:rPr>
                <w:rFonts w:eastAsia="Calibri"/>
                <w:sz w:val="24"/>
                <w:lang w:val="en-US" w:eastAsia="en-US"/>
              </w:rPr>
              <w:t xml:space="preserve">Nu se </w:t>
            </w:r>
            <w:proofErr w:type="spellStart"/>
            <w:r>
              <w:rPr>
                <w:rFonts w:eastAsia="Calibri"/>
                <w:sz w:val="24"/>
                <w:lang w:val="en-US" w:eastAsia="en-US"/>
              </w:rPr>
              <w:t>necesita</w:t>
            </w:r>
            <w:proofErr w:type="spellEnd"/>
            <w:r>
              <w:rPr>
                <w:rFonts w:eastAsia="Calibri"/>
                <w:sz w:val="24"/>
                <w:lang w:val="en-US" w:eastAsia="en-US"/>
              </w:rPr>
              <w:t xml:space="preserve"> </w:t>
            </w:r>
            <w:proofErr w:type="spellStart"/>
            <w:r>
              <w:rPr>
                <w:rFonts w:eastAsia="Calibri"/>
                <w:sz w:val="24"/>
                <w:lang w:val="en-US" w:eastAsia="en-US"/>
              </w:rPr>
              <w:t>cheltuieli</w:t>
            </w:r>
            <w:proofErr w:type="spellEnd"/>
            <w:r w:rsidR="00EF4FF9" w:rsidRPr="00EF4FF9">
              <w:rPr>
                <w:rFonts w:eastAsia="Calibri"/>
                <w:sz w:val="24"/>
                <w:lang w:val="en-US" w:eastAsia="en-US"/>
              </w:rPr>
              <w:t xml:space="preserve"> </w:t>
            </w:r>
            <w:proofErr w:type="spellStart"/>
            <w:r w:rsidR="00EF4FF9" w:rsidRPr="00EF4FF9">
              <w:rPr>
                <w:rFonts w:eastAsia="Calibri"/>
                <w:sz w:val="24"/>
                <w:lang w:val="en-US" w:eastAsia="en-US"/>
              </w:rPr>
              <w:t>pentru</w:t>
            </w:r>
            <w:proofErr w:type="spellEnd"/>
            <w:r w:rsidR="00EF4FF9" w:rsidRPr="00EF4FF9">
              <w:rPr>
                <w:rFonts w:eastAsia="Calibri"/>
                <w:sz w:val="24"/>
                <w:lang w:val="en-US" w:eastAsia="en-US"/>
              </w:rPr>
              <w:t xml:space="preserve"> </w:t>
            </w:r>
            <w:proofErr w:type="spellStart"/>
            <w:r w:rsidR="00EF4FF9" w:rsidRPr="00EF4FF9">
              <w:rPr>
                <w:rFonts w:eastAsia="Calibri"/>
                <w:sz w:val="24"/>
                <w:lang w:val="en-US" w:eastAsia="en-US"/>
              </w:rPr>
              <w:t>implementarea</w:t>
            </w:r>
            <w:proofErr w:type="spellEnd"/>
            <w:r w:rsidR="00EF4FF9" w:rsidRPr="00EF4FF9">
              <w:rPr>
                <w:rFonts w:eastAsia="Calibri"/>
                <w:sz w:val="24"/>
                <w:lang w:val="en-US" w:eastAsia="en-US"/>
              </w:rPr>
              <w:t xml:space="preserve"> </w:t>
            </w:r>
            <w:proofErr w:type="spellStart"/>
            <w:r w:rsidR="00EF4FF9" w:rsidRPr="00EF4FF9">
              <w:rPr>
                <w:rFonts w:eastAsia="Calibri"/>
                <w:sz w:val="24"/>
                <w:lang w:val="en-US" w:eastAsia="en-US"/>
              </w:rPr>
              <w:t>proiectului</w:t>
            </w:r>
            <w:proofErr w:type="spellEnd"/>
            <w:r w:rsidR="00EF4FF9" w:rsidRPr="00EF4FF9">
              <w:rPr>
                <w:rFonts w:eastAsia="Calibri"/>
                <w:sz w:val="24"/>
                <w:lang w:val="en-US" w:eastAsia="en-US"/>
              </w:rPr>
              <w:t xml:space="preserve"> </w:t>
            </w:r>
            <w:proofErr w:type="spellStart"/>
            <w:r>
              <w:rPr>
                <w:rFonts w:eastAsia="Calibri"/>
                <w:sz w:val="24"/>
                <w:lang w:val="en-US" w:eastAsia="en-US"/>
              </w:rPr>
              <w:t>dat</w:t>
            </w:r>
            <w:proofErr w:type="spellEnd"/>
            <w:r>
              <w:rPr>
                <w:rFonts w:eastAsia="Calibri"/>
                <w:sz w:val="24"/>
                <w:lang w:val="en-US" w:eastAsia="en-US"/>
              </w:rPr>
              <w:t xml:space="preserve"> </w:t>
            </w:r>
            <w:r w:rsidR="00EF4FF9" w:rsidRPr="00EF4FF9">
              <w:rPr>
                <w:rFonts w:eastAsia="Calibri"/>
                <w:sz w:val="24"/>
                <w:lang w:val="en-US" w:eastAsia="en-US"/>
              </w:rPr>
              <w:t xml:space="preserve">de </w:t>
            </w:r>
            <w:proofErr w:type="spellStart"/>
            <w:proofErr w:type="gramStart"/>
            <w:r w:rsidR="00EF4FF9" w:rsidRPr="00EF4FF9">
              <w:rPr>
                <w:rFonts w:eastAsia="Calibri"/>
                <w:sz w:val="24"/>
                <w:lang w:val="en-US" w:eastAsia="en-US"/>
              </w:rPr>
              <w:t>decizie</w:t>
            </w:r>
            <w:proofErr w:type="spellEnd"/>
            <w:r w:rsidR="00EF4FF9" w:rsidRPr="00EF4FF9">
              <w:rPr>
                <w:rFonts w:eastAsia="Calibri"/>
                <w:b/>
                <w:sz w:val="24"/>
                <w:lang w:val="en-US" w:eastAsia="en-US"/>
              </w:rPr>
              <w:t xml:space="preserve"> </w:t>
            </w:r>
            <w:r>
              <w:rPr>
                <w:rFonts w:eastAsia="Calibri"/>
                <w:sz w:val="24"/>
                <w:lang w:val="en-US" w:eastAsia="en-US"/>
              </w:rPr>
              <w:t>.</w:t>
            </w:r>
            <w:proofErr w:type="gramEnd"/>
          </w:p>
        </w:tc>
      </w:tr>
      <w:tr w:rsidR="000C3CE4" w:rsidRPr="00385D49" w:rsidTr="00541387">
        <w:tc>
          <w:tcPr>
            <w:tcW w:w="5000" w:type="pct"/>
          </w:tcPr>
          <w:p w:rsidR="000C3CE4" w:rsidRPr="00E516F7" w:rsidRDefault="000C3CE4" w:rsidP="0054186B">
            <w:pPr>
              <w:pStyle w:val="a4"/>
              <w:jc w:val="both"/>
              <w:rPr>
                <w:b/>
                <w:sz w:val="24"/>
                <w:lang w:val="en-US"/>
              </w:rPr>
            </w:pPr>
            <w:r w:rsidRPr="00E516F7">
              <w:rPr>
                <w:b/>
                <w:sz w:val="24"/>
                <w:lang w:val="en-US"/>
              </w:rPr>
              <w:t xml:space="preserve">6. Modul de </w:t>
            </w:r>
            <w:proofErr w:type="spellStart"/>
            <w:r w:rsidRPr="00E516F7">
              <w:rPr>
                <w:b/>
                <w:sz w:val="24"/>
                <w:lang w:val="en-US"/>
              </w:rPr>
              <w:t>încorporare</w:t>
            </w:r>
            <w:proofErr w:type="spellEnd"/>
            <w:r w:rsidRPr="00E516F7">
              <w:rPr>
                <w:b/>
                <w:sz w:val="24"/>
                <w:lang w:val="en-US"/>
              </w:rPr>
              <w:t xml:space="preserve"> </w:t>
            </w:r>
            <w:proofErr w:type="gramStart"/>
            <w:r w:rsidRPr="00E516F7">
              <w:rPr>
                <w:b/>
                <w:sz w:val="24"/>
                <w:lang w:val="en-US"/>
              </w:rPr>
              <w:t>a</w:t>
            </w:r>
            <w:proofErr w:type="gramEnd"/>
            <w:r w:rsidRPr="00E516F7">
              <w:rPr>
                <w:b/>
                <w:sz w:val="24"/>
                <w:lang w:val="en-US"/>
              </w:rPr>
              <w:t xml:space="preserve"> </w:t>
            </w:r>
            <w:proofErr w:type="spellStart"/>
            <w:r w:rsidRPr="00E516F7">
              <w:rPr>
                <w:b/>
                <w:sz w:val="24"/>
                <w:lang w:val="en-US"/>
              </w:rPr>
              <w:t>actului</w:t>
            </w:r>
            <w:proofErr w:type="spellEnd"/>
            <w:r w:rsidRPr="00E516F7">
              <w:rPr>
                <w:b/>
                <w:sz w:val="24"/>
                <w:lang w:val="en-US"/>
              </w:rPr>
              <w:t xml:space="preserve"> </w:t>
            </w:r>
            <w:proofErr w:type="spellStart"/>
            <w:r w:rsidRPr="00E516F7">
              <w:rPr>
                <w:b/>
                <w:sz w:val="24"/>
                <w:lang w:val="en-US"/>
              </w:rPr>
              <w:t>în</w:t>
            </w:r>
            <w:proofErr w:type="spellEnd"/>
            <w:r w:rsidRPr="00E516F7">
              <w:rPr>
                <w:b/>
                <w:sz w:val="24"/>
                <w:lang w:val="en-US"/>
              </w:rPr>
              <w:t xml:space="preserve"> </w:t>
            </w:r>
            <w:proofErr w:type="spellStart"/>
            <w:r w:rsidRPr="00E516F7">
              <w:rPr>
                <w:b/>
                <w:sz w:val="24"/>
                <w:lang w:val="en-US"/>
              </w:rPr>
              <w:t>cadrul</w:t>
            </w:r>
            <w:proofErr w:type="spellEnd"/>
            <w:r w:rsidRPr="00E516F7">
              <w:rPr>
                <w:b/>
                <w:sz w:val="24"/>
                <w:lang w:val="en-US"/>
              </w:rPr>
              <w:t xml:space="preserve"> </w:t>
            </w:r>
            <w:proofErr w:type="spellStart"/>
            <w:r w:rsidRPr="00E516F7">
              <w:rPr>
                <w:b/>
                <w:sz w:val="24"/>
                <w:lang w:val="en-US"/>
              </w:rPr>
              <w:t>normativ</w:t>
            </w:r>
            <w:proofErr w:type="spellEnd"/>
            <w:r w:rsidRPr="00E516F7">
              <w:rPr>
                <w:b/>
                <w:sz w:val="24"/>
                <w:lang w:val="en-US"/>
              </w:rPr>
              <w:t xml:space="preserve"> </w:t>
            </w:r>
            <w:proofErr w:type="spellStart"/>
            <w:r w:rsidRPr="00E516F7">
              <w:rPr>
                <w:b/>
                <w:sz w:val="24"/>
                <w:lang w:val="en-US"/>
              </w:rPr>
              <w:t>în</w:t>
            </w:r>
            <w:proofErr w:type="spellEnd"/>
            <w:r w:rsidRPr="00E516F7">
              <w:rPr>
                <w:b/>
                <w:sz w:val="24"/>
                <w:lang w:val="en-US"/>
              </w:rPr>
              <w:t xml:space="preserve"> </w:t>
            </w:r>
            <w:proofErr w:type="spellStart"/>
            <w:r w:rsidRPr="00E516F7">
              <w:rPr>
                <w:b/>
                <w:sz w:val="24"/>
                <w:lang w:val="en-US"/>
              </w:rPr>
              <w:t>vigoare</w:t>
            </w:r>
            <w:proofErr w:type="spellEnd"/>
          </w:p>
        </w:tc>
      </w:tr>
      <w:tr w:rsidR="000C3CE4" w:rsidRPr="00385D49" w:rsidTr="00541387">
        <w:tc>
          <w:tcPr>
            <w:tcW w:w="5000" w:type="pct"/>
          </w:tcPr>
          <w:p w:rsidR="000C3CE4" w:rsidRPr="001D2243" w:rsidRDefault="00CB5C2B" w:rsidP="00715E40">
            <w:pPr>
              <w:pStyle w:val="a4"/>
              <w:jc w:val="both"/>
              <w:rPr>
                <w:sz w:val="24"/>
                <w:lang w:val="en-US"/>
              </w:rPr>
            </w:pPr>
            <w:proofErr w:type="spellStart"/>
            <w:r w:rsidRPr="00CB5C2B">
              <w:rPr>
                <w:rFonts w:eastAsia="Calibri"/>
                <w:sz w:val="24"/>
                <w:lang w:val="en-US" w:eastAsia="en-US"/>
              </w:rPr>
              <w:t>Proiectul</w:t>
            </w:r>
            <w:proofErr w:type="spellEnd"/>
            <w:r w:rsidRPr="00CB5C2B">
              <w:rPr>
                <w:rFonts w:eastAsia="Calibri"/>
                <w:sz w:val="24"/>
                <w:lang w:val="en-US" w:eastAsia="en-US"/>
              </w:rPr>
              <w:t xml:space="preserve"> </w:t>
            </w:r>
            <w:proofErr w:type="spellStart"/>
            <w:r w:rsidRPr="00CB5C2B">
              <w:rPr>
                <w:rFonts w:eastAsia="Calibri"/>
                <w:sz w:val="24"/>
                <w:lang w:val="en-US" w:eastAsia="en-US"/>
              </w:rPr>
              <w:t>deciziei</w:t>
            </w:r>
            <w:proofErr w:type="spellEnd"/>
            <w:r w:rsidRPr="00CB5C2B">
              <w:rPr>
                <w:rFonts w:eastAsia="Calibri"/>
                <w:sz w:val="24"/>
                <w:lang w:val="en-US" w:eastAsia="en-US"/>
              </w:rPr>
              <w:t xml:space="preserve"> se </w:t>
            </w:r>
            <w:proofErr w:type="spellStart"/>
            <w:r w:rsidRPr="00CB5C2B">
              <w:rPr>
                <w:rFonts w:eastAsia="Calibri"/>
                <w:sz w:val="24"/>
                <w:lang w:val="en-US" w:eastAsia="en-US"/>
              </w:rPr>
              <w:t>încorporează</w:t>
            </w:r>
            <w:proofErr w:type="spellEnd"/>
            <w:r w:rsidRPr="00CB5C2B">
              <w:rPr>
                <w:rFonts w:eastAsia="Calibri"/>
                <w:sz w:val="24"/>
                <w:lang w:val="en-US" w:eastAsia="en-US"/>
              </w:rPr>
              <w:t xml:space="preserve"> </w:t>
            </w:r>
            <w:proofErr w:type="spellStart"/>
            <w:r w:rsidRPr="00CB5C2B">
              <w:rPr>
                <w:rFonts w:eastAsia="Calibri"/>
                <w:sz w:val="24"/>
                <w:lang w:val="en-US" w:eastAsia="en-US"/>
              </w:rPr>
              <w:t>în</w:t>
            </w:r>
            <w:proofErr w:type="spellEnd"/>
            <w:r w:rsidRPr="00CB5C2B">
              <w:rPr>
                <w:rFonts w:eastAsia="Calibri"/>
                <w:sz w:val="24"/>
                <w:lang w:val="en-US" w:eastAsia="en-US"/>
              </w:rPr>
              <w:t xml:space="preserve"> </w:t>
            </w:r>
            <w:proofErr w:type="spellStart"/>
            <w:r w:rsidRPr="00CB5C2B">
              <w:rPr>
                <w:rFonts w:eastAsia="Calibri"/>
                <w:sz w:val="24"/>
                <w:lang w:val="en-US" w:eastAsia="en-US"/>
              </w:rPr>
              <w:t>sistemul</w:t>
            </w:r>
            <w:proofErr w:type="spellEnd"/>
            <w:r w:rsidRPr="00CB5C2B">
              <w:rPr>
                <w:rFonts w:eastAsia="Calibri"/>
                <w:sz w:val="24"/>
                <w:lang w:val="en-US" w:eastAsia="en-US"/>
              </w:rPr>
              <w:t xml:space="preserve"> </w:t>
            </w:r>
            <w:proofErr w:type="spellStart"/>
            <w:r w:rsidRPr="00CB5C2B">
              <w:rPr>
                <w:rFonts w:eastAsia="Calibri"/>
                <w:sz w:val="24"/>
                <w:lang w:val="en-US" w:eastAsia="en-US"/>
              </w:rPr>
              <w:t>actelor</w:t>
            </w:r>
            <w:proofErr w:type="spellEnd"/>
            <w:r w:rsidRPr="00CB5C2B">
              <w:rPr>
                <w:rFonts w:eastAsia="Calibri"/>
                <w:sz w:val="24"/>
                <w:lang w:val="en-US" w:eastAsia="en-US"/>
              </w:rPr>
              <w:t xml:space="preserve"> normative </w:t>
            </w:r>
            <w:proofErr w:type="spellStart"/>
            <w:r w:rsidRPr="00CB5C2B">
              <w:rPr>
                <w:rFonts w:eastAsia="Calibri"/>
                <w:sz w:val="24"/>
                <w:lang w:val="en-US" w:eastAsia="en-US"/>
              </w:rPr>
              <w:t>și</w:t>
            </w:r>
            <w:proofErr w:type="spellEnd"/>
            <w:r w:rsidRPr="00CB5C2B">
              <w:rPr>
                <w:rFonts w:eastAsia="Calibri"/>
                <w:sz w:val="24"/>
                <w:lang w:val="en-US" w:eastAsia="en-US"/>
              </w:rPr>
              <w:t xml:space="preserve"> nu </w:t>
            </w:r>
            <w:proofErr w:type="spellStart"/>
            <w:r w:rsidRPr="00CB5C2B">
              <w:rPr>
                <w:rFonts w:eastAsia="Calibri"/>
                <w:sz w:val="24"/>
                <w:lang w:val="en-US" w:eastAsia="en-US"/>
              </w:rPr>
              <w:t>necesită</w:t>
            </w:r>
            <w:proofErr w:type="spellEnd"/>
            <w:r w:rsidRPr="00CB5C2B">
              <w:rPr>
                <w:rFonts w:eastAsia="Calibri"/>
                <w:sz w:val="24"/>
                <w:lang w:val="en-US" w:eastAsia="en-US"/>
              </w:rPr>
              <w:t xml:space="preserve"> </w:t>
            </w:r>
            <w:proofErr w:type="spellStart"/>
            <w:r w:rsidRPr="00CB5C2B">
              <w:rPr>
                <w:rFonts w:eastAsia="Calibri"/>
                <w:sz w:val="24"/>
                <w:lang w:val="en-US" w:eastAsia="en-US"/>
              </w:rPr>
              <w:t>completarea</w:t>
            </w:r>
            <w:proofErr w:type="spellEnd"/>
            <w:r w:rsidRPr="00CB5C2B">
              <w:rPr>
                <w:rFonts w:eastAsia="Calibri"/>
                <w:sz w:val="24"/>
                <w:lang w:val="en-US" w:eastAsia="en-US"/>
              </w:rPr>
              <w:t xml:space="preserve"> </w:t>
            </w:r>
            <w:proofErr w:type="spellStart"/>
            <w:r w:rsidRPr="00CB5C2B">
              <w:rPr>
                <w:rFonts w:eastAsia="Calibri"/>
                <w:sz w:val="24"/>
                <w:lang w:val="en-US" w:eastAsia="en-US"/>
              </w:rPr>
              <w:t>sau</w:t>
            </w:r>
            <w:proofErr w:type="spellEnd"/>
            <w:r w:rsidRPr="00CB5C2B">
              <w:rPr>
                <w:rFonts w:eastAsia="Calibri"/>
                <w:sz w:val="24"/>
                <w:lang w:val="en-US" w:eastAsia="en-US"/>
              </w:rPr>
              <w:t xml:space="preserve"> </w:t>
            </w:r>
            <w:proofErr w:type="spellStart"/>
            <w:r w:rsidRPr="00CB5C2B">
              <w:rPr>
                <w:rFonts w:eastAsia="Calibri"/>
                <w:sz w:val="24"/>
                <w:lang w:val="en-US" w:eastAsia="en-US"/>
              </w:rPr>
              <w:t>modificarea</w:t>
            </w:r>
            <w:proofErr w:type="spellEnd"/>
            <w:r w:rsidRPr="00CB5C2B">
              <w:rPr>
                <w:rFonts w:eastAsia="Calibri"/>
                <w:sz w:val="24"/>
                <w:lang w:val="en-US" w:eastAsia="en-US"/>
              </w:rPr>
              <w:t xml:space="preserve"> </w:t>
            </w:r>
            <w:proofErr w:type="spellStart"/>
            <w:r w:rsidRPr="00CB5C2B">
              <w:rPr>
                <w:rFonts w:eastAsia="Calibri"/>
                <w:sz w:val="24"/>
                <w:lang w:val="en-US" w:eastAsia="en-US"/>
              </w:rPr>
              <w:t>altor</w:t>
            </w:r>
            <w:proofErr w:type="spellEnd"/>
            <w:r w:rsidRPr="00CB5C2B">
              <w:rPr>
                <w:rFonts w:eastAsia="Calibri"/>
                <w:sz w:val="24"/>
                <w:lang w:val="en-US" w:eastAsia="en-US"/>
              </w:rPr>
              <w:t xml:space="preserve"> </w:t>
            </w:r>
            <w:r w:rsidRPr="00CB5C2B">
              <w:rPr>
                <w:rFonts w:eastAsia="Calibri"/>
                <w:sz w:val="24"/>
                <w:lang w:val="ro-RO"/>
              </w:rPr>
              <w:t>acte.</w:t>
            </w:r>
          </w:p>
        </w:tc>
      </w:tr>
      <w:tr w:rsidR="000C3CE4" w:rsidRPr="00385D49" w:rsidTr="00541387">
        <w:tc>
          <w:tcPr>
            <w:tcW w:w="5000" w:type="pct"/>
          </w:tcPr>
          <w:p w:rsidR="000C3CE4" w:rsidRDefault="000C3CE4" w:rsidP="0054186B">
            <w:pPr>
              <w:pStyle w:val="a4"/>
              <w:jc w:val="both"/>
              <w:rPr>
                <w:b/>
                <w:sz w:val="24"/>
                <w:lang w:val="en-US"/>
              </w:rPr>
            </w:pPr>
            <w:r w:rsidRPr="00E516F7">
              <w:rPr>
                <w:b/>
                <w:sz w:val="24"/>
                <w:lang w:val="en-US"/>
              </w:rPr>
              <w:t xml:space="preserve">7. </w:t>
            </w:r>
            <w:proofErr w:type="spellStart"/>
            <w:r w:rsidRPr="00E516F7">
              <w:rPr>
                <w:b/>
                <w:sz w:val="24"/>
                <w:lang w:val="en-US"/>
              </w:rPr>
              <w:t>Avizarea</w:t>
            </w:r>
            <w:proofErr w:type="spellEnd"/>
            <w:r w:rsidRPr="00E516F7">
              <w:rPr>
                <w:b/>
                <w:sz w:val="24"/>
                <w:lang w:val="en-US"/>
              </w:rPr>
              <w:t xml:space="preserve"> </w:t>
            </w:r>
            <w:proofErr w:type="spellStart"/>
            <w:r w:rsidRPr="00E516F7">
              <w:rPr>
                <w:b/>
                <w:sz w:val="24"/>
                <w:lang w:val="en-US"/>
              </w:rPr>
              <w:t>şi</w:t>
            </w:r>
            <w:proofErr w:type="spellEnd"/>
            <w:r w:rsidRPr="00E516F7">
              <w:rPr>
                <w:b/>
                <w:sz w:val="24"/>
                <w:lang w:val="en-US"/>
              </w:rPr>
              <w:t xml:space="preserve"> </w:t>
            </w:r>
            <w:proofErr w:type="spellStart"/>
            <w:r w:rsidRPr="00E516F7">
              <w:rPr>
                <w:b/>
                <w:sz w:val="24"/>
                <w:lang w:val="en-US"/>
              </w:rPr>
              <w:t>consultarea</w:t>
            </w:r>
            <w:proofErr w:type="spellEnd"/>
            <w:r w:rsidRPr="00E516F7">
              <w:rPr>
                <w:b/>
                <w:sz w:val="24"/>
                <w:lang w:val="en-US"/>
              </w:rPr>
              <w:t xml:space="preserve"> </w:t>
            </w:r>
            <w:proofErr w:type="spellStart"/>
            <w:r w:rsidRPr="00E516F7">
              <w:rPr>
                <w:b/>
                <w:sz w:val="24"/>
                <w:lang w:val="en-US"/>
              </w:rPr>
              <w:t>publică</w:t>
            </w:r>
            <w:proofErr w:type="spellEnd"/>
            <w:r w:rsidRPr="00E516F7">
              <w:rPr>
                <w:b/>
                <w:sz w:val="24"/>
                <w:lang w:val="en-US"/>
              </w:rPr>
              <w:t xml:space="preserve"> a </w:t>
            </w:r>
            <w:proofErr w:type="spellStart"/>
            <w:r w:rsidRPr="00E516F7">
              <w:rPr>
                <w:b/>
                <w:sz w:val="24"/>
                <w:lang w:val="en-US"/>
              </w:rPr>
              <w:t>proiectului</w:t>
            </w:r>
            <w:proofErr w:type="spellEnd"/>
          </w:p>
          <w:p w:rsidR="00465F37" w:rsidRPr="00E516F7" w:rsidRDefault="00465F37" w:rsidP="0054186B">
            <w:pPr>
              <w:pStyle w:val="a4"/>
              <w:jc w:val="both"/>
              <w:rPr>
                <w:b/>
                <w:sz w:val="24"/>
                <w:lang w:val="en-US"/>
              </w:rPr>
            </w:pPr>
          </w:p>
        </w:tc>
      </w:tr>
      <w:tr w:rsidR="000C3CE4" w:rsidRPr="00064866" w:rsidTr="000D6E1C">
        <w:trPr>
          <w:trHeight w:val="294"/>
        </w:trPr>
        <w:tc>
          <w:tcPr>
            <w:tcW w:w="5000" w:type="pct"/>
            <w:tcBorders>
              <w:bottom w:val="single" w:sz="4" w:space="0" w:color="auto"/>
            </w:tcBorders>
          </w:tcPr>
          <w:p w:rsidR="00541387" w:rsidRDefault="00541387" w:rsidP="0054186B">
            <w:pPr>
              <w:pStyle w:val="a4"/>
              <w:jc w:val="both"/>
              <w:rPr>
                <w:b/>
                <w:sz w:val="24"/>
              </w:rPr>
            </w:pPr>
            <w:r w:rsidRPr="00E516F7">
              <w:rPr>
                <w:b/>
                <w:sz w:val="24"/>
              </w:rPr>
              <w:t xml:space="preserve">8. </w:t>
            </w:r>
            <w:proofErr w:type="spellStart"/>
            <w:r w:rsidRPr="00E516F7">
              <w:rPr>
                <w:b/>
                <w:sz w:val="24"/>
              </w:rPr>
              <w:t>Constatările</w:t>
            </w:r>
            <w:proofErr w:type="spellEnd"/>
            <w:r w:rsidRPr="00E516F7">
              <w:rPr>
                <w:b/>
                <w:sz w:val="24"/>
              </w:rPr>
              <w:t xml:space="preserve"> </w:t>
            </w:r>
            <w:proofErr w:type="spellStart"/>
            <w:r w:rsidRPr="00E516F7">
              <w:rPr>
                <w:b/>
                <w:sz w:val="24"/>
              </w:rPr>
              <w:t>expertizei</w:t>
            </w:r>
            <w:proofErr w:type="spellEnd"/>
            <w:r w:rsidRPr="00E516F7">
              <w:rPr>
                <w:b/>
                <w:sz w:val="24"/>
              </w:rPr>
              <w:t xml:space="preserve"> </w:t>
            </w:r>
            <w:proofErr w:type="spellStart"/>
            <w:r w:rsidRPr="00E516F7">
              <w:rPr>
                <w:b/>
                <w:sz w:val="24"/>
              </w:rPr>
              <w:t>anticorupție</w:t>
            </w:r>
            <w:proofErr w:type="spellEnd"/>
          </w:p>
          <w:p w:rsidR="00465F37" w:rsidRPr="00E516F7" w:rsidRDefault="00465F37" w:rsidP="0054186B">
            <w:pPr>
              <w:pStyle w:val="a4"/>
              <w:jc w:val="both"/>
              <w:rPr>
                <w:b/>
                <w:sz w:val="24"/>
              </w:rPr>
            </w:pPr>
          </w:p>
        </w:tc>
      </w:tr>
      <w:tr w:rsidR="000C3CE4" w:rsidRPr="001D2243" w:rsidTr="00541387">
        <w:tc>
          <w:tcPr>
            <w:tcW w:w="5000" w:type="pct"/>
          </w:tcPr>
          <w:p w:rsidR="000C3CE4" w:rsidRPr="001D2243" w:rsidRDefault="000C3CE4" w:rsidP="0054186B">
            <w:pPr>
              <w:pStyle w:val="a4"/>
              <w:jc w:val="both"/>
              <w:rPr>
                <w:sz w:val="24"/>
              </w:rPr>
            </w:pPr>
            <w:proofErr w:type="spellStart"/>
            <w:r w:rsidRPr="001D2243">
              <w:rPr>
                <w:sz w:val="24"/>
              </w:rPr>
              <w:t>Nu</w:t>
            </w:r>
            <w:proofErr w:type="spellEnd"/>
            <w:r w:rsidRPr="001D2243">
              <w:rPr>
                <w:sz w:val="24"/>
              </w:rPr>
              <w:t xml:space="preserve"> </w:t>
            </w:r>
            <w:proofErr w:type="spellStart"/>
            <w:r w:rsidRPr="001D2243">
              <w:rPr>
                <w:sz w:val="24"/>
              </w:rPr>
              <w:t>este</w:t>
            </w:r>
            <w:proofErr w:type="spellEnd"/>
            <w:r w:rsidRPr="001D2243">
              <w:rPr>
                <w:sz w:val="24"/>
              </w:rPr>
              <w:t xml:space="preserve"> </w:t>
            </w:r>
            <w:proofErr w:type="spellStart"/>
            <w:r w:rsidRPr="001D2243">
              <w:rPr>
                <w:sz w:val="24"/>
              </w:rPr>
              <w:t>cazul</w:t>
            </w:r>
            <w:proofErr w:type="spellEnd"/>
            <w:r w:rsidRPr="001D2243">
              <w:rPr>
                <w:sz w:val="24"/>
              </w:rPr>
              <w:t>.</w:t>
            </w:r>
          </w:p>
        </w:tc>
      </w:tr>
      <w:tr w:rsidR="000C3CE4" w:rsidRPr="001D2243" w:rsidTr="00541387">
        <w:tc>
          <w:tcPr>
            <w:tcW w:w="5000" w:type="pct"/>
          </w:tcPr>
          <w:p w:rsidR="000C3CE4" w:rsidRDefault="000C3CE4" w:rsidP="0054186B">
            <w:pPr>
              <w:pStyle w:val="a4"/>
              <w:jc w:val="both"/>
              <w:rPr>
                <w:b/>
                <w:sz w:val="24"/>
              </w:rPr>
            </w:pPr>
            <w:r w:rsidRPr="00E516F7">
              <w:rPr>
                <w:b/>
                <w:sz w:val="24"/>
              </w:rPr>
              <w:t xml:space="preserve">9. </w:t>
            </w:r>
            <w:proofErr w:type="spellStart"/>
            <w:r w:rsidRPr="00E516F7">
              <w:rPr>
                <w:b/>
                <w:sz w:val="24"/>
              </w:rPr>
              <w:t>Constatările</w:t>
            </w:r>
            <w:proofErr w:type="spellEnd"/>
            <w:r w:rsidRPr="00E516F7">
              <w:rPr>
                <w:b/>
                <w:sz w:val="24"/>
              </w:rPr>
              <w:t xml:space="preserve"> </w:t>
            </w:r>
            <w:proofErr w:type="spellStart"/>
            <w:r w:rsidRPr="00E516F7">
              <w:rPr>
                <w:b/>
                <w:sz w:val="24"/>
              </w:rPr>
              <w:t>expertizei</w:t>
            </w:r>
            <w:proofErr w:type="spellEnd"/>
            <w:r w:rsidRPr="00E516F7">
              <w:rPr>
                <w:b/>
                <w:sz w:val="24"/>
              </w:rPr>
              <w:t xml:space="preserve"> </w:t>
            </w:r>
            <w:proofErr w:type="spellStart"/>
            <w:r w:rsidRPr="00E516F7">
              <w:rPr>
                <w:b/>
                <w:sz w:val="24"/>
              </w:rPr>
              <w:t>de</w:t>
            </w:r>
            <w:proofErr w:type="spellEnd"/>
            <w:r w:rsidRPr="00E516F7">
              <w:rPr>
                <w:b/>
                <w:sz w:val="24"/>
              </w:rPr>
              <w:t xml:space="preserve"> </w:t>
            </w:r>
            <w:proofErr w:type="spellStart"/>
            <w:r w:rsidRPr="00E516F7">
              <w:rPr>
                <w:b/>
                <w:sz w:val="24"/>
              </w:rPr>
              <w:t>compatibilitate</w:t>
            </w:r>
            <w:proofErr w:type="spellEnd"/>
          </w:p>
          <w:p w:rsidR="00465F37" w:rsidRPr="00E516F7" w:rsidRDefault="00465F37" w:rsidP="0054186B">
            <w:pPr>
              <w:pStyle w:val="a4"/>
              <w:jc w:val="both"/>
              <w:rPr>
                <w:b/>
                <w:sz w:val="24"/>
              </w:rPr>
            </w:pPr>
          </w:p>
        </w:tc>
      </w:tr>
      <w:tr w:rsidR="000C3CE4" w:rsidRPr="001D2243" w:rsidTr="00541387">
        <w:tc>
          <w:tcPr>
            <w:tcW w:w="5000" w:type="pct"/>
          </w:tcPr>
          <w:p w:rsidR="000C3CE4" w:rsidRPr="001D2243" w:rsidRDefault="000C3CE4" w:rsidP="0054186B">
            <w:pPr>
              <w:pStyle w:val="a4"/>
              <w:jc w:val="both"/>
              <w:rPr>
                <w:sz w:val="24"/>
              </w:rPr>
            </w:pPr>
            <w:proofErr w:type="spellStart"/>
            <w:r w:rsidRPr="001D2243">
              <w:rPr>
                <w:sz w:val="24"/>
              </w:rPr>
              <w:t>Nu</w:t>
            </w:r>
            <w:proofErr w:type="spellEnd"/>
            <w:r w:rsidRPr="001D2243">
              <w:rPr>
                <w:sz w:val="24"/>
              </w:rPr>
              <w:t xml:space="preserve"> </w:t>
            </w:r>
            <w:proofErr w:type="spellStart"/>
            <w:r w:rsidRPr="001D2243">
              <w:rPr>
                <w:sz w:val="24"/>
              </w:rPr>
              <w:t>este</w:t>
            </w:r>
            <w:proofErr w:type="spellEnd"/>
            <w:r w:rsidRPr="001D2243">
              <w:rPr>
                <w:sz w:val="24"/>
              </w:rPr>
              <w:t xml:space="preserve"> </w:t>
            </w:r>
            <w:proofErr w:type="spellStart"/>
            <w:r w:rsidRPr="001D2243">
              <w:rPr>
                <w:sz w:val="24"/>
              </w:rPr>
              <w:t>cazul</w:t>
            </w:r>
            <w:proofErr w:type="spellEnd"/>
            <w:r w:rsidRPr="001D2243">
              <w:rPr>
                <w:sz w:val="24"/>
              </w:rPr>
              <w:t>.</w:t>
            </w:r>
          </w:p>
        </w:tc>
      </w:tr>
      <w:tr w:rsidR="000C3CE4" w:rsidRPr="001D2243" w:rsidTr="00541387">
        <w:tc>
          <w:tcPr>
            <w:tcW w:w="5000" w:type="pct"/>
          </w:tcPr>
          <w:p w:rsidR="000C3CE4" w:rsidRPr="00E516F7" w:rsidRDefault="000C3CE4" w:rsidP="0054186B">
            <w:pPr>
              <w:pStyle w:val="a4"/>
              <w:jc w:val="both"/>
              <w:rPr>
                <w:b/>
                <w:sz w:val="24"/>
              </w:rPr>
            </w:pPr>
            <w:r w:rsidRPr="00E516F7">
              <w:rPr>
                <w:b/>
                <w:sz w:val="24"/>
              </w:rPr>
              <w:t xml:space="preserve">10. </w:t>
            </w:r>
            <w:proofErr w:type="spellStart"/>
            <w:r w:rsidRPr="00E516F7">
              <w:rPr>
                <w:b/>
                <w:sz w:val="24"/>
              </w:rPr>
              <w:t>Constatările</w:t>
            </w:r>
            <w:proofErr w:type="spellEnd"/>
            <w:r w:rsidRPr="00E516F7">
              <w:rPr>
                <w:b/>
                <w:sz w:val="24"/>
              </w:rPr>
              <w:t xml:space="preserve"> </w:t>
            </w:r>
            <w:proofErr w:type="spellStart"/>
            <w:r w:rsidRPr="00E516F7">
              <w:rPr>
                <w:b/>
                <w:sz w:val="24"/>
              </w:rPr>
              <w:t>expertizei</w:t>
            </w:r>
            <w:proofErr w:type="spellEnd"/>
            <w:r w:rsidRPr="00E516F7">
              <w:rPr>
                <w:b/>
                <w:sz w:val="24"/>
              </w:rPr>
              <w:t xml:space="preserve"> </w:t>
            </w:r>
            <w:proofErr w:type="spellStart"/>
            <w:r w:rsidRPr="00E516F7">
              <w:rPr>
                <w:b/>
                <w:sz w:val="24"/>
              </w:rPr>
              <w:t>juridice</w:t>
            </w:r>
            <w:proofErr w:type="spellEnd"/>
          </w:p>
        </w:tc>
      </w:tr>
      <w:tr w:rsidR="000C3CE4" w:rsidRPr="00385D49" w:rsidTr="0054186B">
        <w:trPr>
          <w:trHeight w:val="698"/>
        </w:trPr>
        <w:tc>
          <w:tcPr>
            <w:tcW w:w="5000" w:type="pct"/>
          </w:tcPr>
          <w:p w:rsidR="00EF1C4B" w:rsidRPr="004121F1" w:rsidRDefault="005C5613" w:rsidP="0054186B">
            <w:pPr>
              <w:pStyle w:val="a4"/>
              <w:jc w:val="both"/>
              <w:rPr>
                <w:sz w:val="24"/>
                <w:lang w:val="en-US"/>
              </w:rPr>
            </w:pPr>
            <w:proofErr w:type="spellStart"/>
            <w:r w:rsidRPr="003B6D42">
              <w:rPr>
                <w:sz w:val="24"/>
                <w:lang w:val="en-US"/>
              </w:rPr>
              <w:t>În</w:t>
            </w:r>
            <w:proofErr w:type="spellEnd"/>
            <w:r w:rsidRPr="003B6D42">
              <w:rPr>
                <w:sz w:val="24"/>
                <w:lang w:val="en-US"/>
              </w:rPr>
              <w:t xml:space="preserve"> </w:t>
            </w:r>
            <w:r w:rsidR="00CB5C2B" w:rsidRPr="00CB5C2B">
              <w:rPr>
                <w:rFonts w:eastAsia="Calibri"/>
                <w:sz w:val="24"/>
                <w:lang w:val="ro-RO" w:eastAsia="en-US"/>
              </w:rPr>
              <w:t xml:space="preserve"> temeiul prevederilor  art.14 alin (2) </w:t>
            </w:r>
            <w:proofErr w:type="spellStart"/>
            <w:r w:rsidR="00CB5C2B" w:rsidRPr="00CB5C2B">
              <w:rPr>
                <w:rFonts w:eastAsia="Calibri"/>
                <w:sz w:val="24"/>
                <w:lang w:val="ro-RO" w:eastAsia="en-US"/>
              </w:rPr>
              <w:t>lit.e</w:t>
            </w:r>
            <w:proofErr w:type="spellEnd"/>
            <w:r w:rsidR="00CB5C2B" w:rsidRPr="00CB5C2B">
              <w:rPr>
                <w:rFonts w:eastAsia="Calibri"/>
                <w:sz w:val="24"/>
                <w:lang w:val="ro-RO" w:eastAsia="en-US"/>
              </w:rPr>
              <w:t xml:space="preserve">) din Legea nr.436/2006 privind administrația publică locală, pct.37 din </w:t>
            </w:r>
            <w:proofErr w:type="spellStart"/>
            <w:r w:rsidR="00CB5C2B" w:rsidRPr="00CB5C2B">
              <w:rPr>
                <w:rFonts w:eastAsia="Calibri"/>
                <w:sz w:val="24"/>
                <w:lang w:val="ro-RO" w:eastAsia="en-US"/>
              </w:rPr>
              <w:t>Hotărîrea</w:t>
            </w:r>
            <w:proofErr w:type="spellEnd"/>
            <w:r w:rsidR="00CB5C2B" w:rsidRPr="00CB5C2B">
              <w:rPr>
                <w:rFonts w:eastAsia="Calibri"/>
                <w:sz w:val="24"/>
                <w:lang w:val="ro-RO" w:eastAsia="en-US"/>
              </w:rPr>
              <w:t xml:space="preserve"> </w:t>
            </w:r>
            <w:proofErr w:type="spellStart"/>
            <w:r w:rsidR="00CB5C2B" w:rsidRPr="00CB5C2B">
              <w:rPr>
                <w:rFonts w:eastAsia="Calibri"/>
                <w:sz w:val="24"/>
                <w:lang w:val="ro-RO" w:eastAsia="en-US"/>
              </w:rPr>
              <w:t>Guvernilui</w:t>
            </w:r>
            <w:proofErr w:type="spellEnd"/>
            <w:r w:rsidR="00CB5C2B" w:rsidRPr="00CB5C2B">
              <w:rPr>
                <w:rFonts w:eastAsia="Calibri"/>
                <w:sz w:val="24"/>
                <w:lang w:val="ro-RO" w:eastAsia="en-US"/>
              </w:rPr>
              <w:t xml:space="preserve"> nr.1170/2016 pentru aprobarea Regulamentului cu privire la modul de transmitere, schimbare a destinației și schimb de terenuri, art. 36,49,73 ale Codului Funciar,  </w:t>
            </w:r>
            <w:proofErr w:type="spellStart"/>
            <w:r>
              <w:rPr>
                <w:sz w:val="24"/>
                <w:lang w:val="en-US"/>
              </w:rPr>
              <w:t>proiectul</w:t>
            </w:r>
            <w:proofErr w:type="spellEnd"/>
            <w:r>
              <w:rPr>
                <w:sz w:val="24"/>
                <w:lang w:val="en-US"/>
              </w:rPr>
              <w:t xml:space="preserve"> </w:t>
            </w:r>
            <w:proofErr w:type="spellStart"/>
            <w:r>
              <w:rPr>
                <w:sz w:val="24"/>
                <w:lang w:val="en-US"/>
              </w:rPr>
              <w:t>deciziei</w:t>
            </w:r>
            <w:proofErr w:type="spellEnd"/>
            <w:r>
              <w:rPr>
                <w:sz w:val="24"/>
                <w:lang w:val="en-US"/>
              </w:rPr>
              <w:t xml:space="preserve"> se </w:t>
            </w:r>
            <w:proofErr w:type="spellStart"/>
            <w:r>
              <w:rPr>
                <w:sz w:val="24"/>
                <w:lang w:val="en-US"/>
              </w:rPr>
              <w:t>prezintă</w:t>
            </w:r>
            <w:proofErr w:type="spellEnd"/>
            <w:r>
              <w:rPr>
                <w:sz w:val="24"/>
                <w:lang w:val="en-US"/>
              </w:rPr>
              <w:t xml:space="preserve"> </w:t>
            </w:r>
            <w:r w:rsidRPr="003B6D42">
              <w:rPr>
                <w:sz w:val="24"/>
                <w:lang w:val="ro-RO"/>
              </w:rPr>
              <w:t xml:space="preserve"> </w:t>
            </w:r>
            <w:r w:rsidR="0054186B" w:rsidRPr="003B6D42">
              <w:rPr>
                <w:sz w:val="24"/>
                <w:lang w:val="ro-RO"/>
              </w:rPr>
              <w:t>comisiei consultative de specialitate</w:t>
            </w:r>
            <w:r>
              <w:rPr>
                <w:sz w:val="24"/>
                <w:lang w:val="ro-RO"/>
              </w:rPr>
              <w:t xml:space="preserve"> pentru avizare </w:t>
            </w:r>
            <w:proofErr w:type="spellStart"/>
            <w:r w:rsidR="006C6BC7">
              <w:rPr>
                <w:sz w:val="24"/>
                <w:lang w:val="en-US"/>
              </w:rPr>
              <w:t>și</w:t>
            </w:r>
            <w:proofErr w:type="spellEnd"/>
            <w:r w:rsidR="006C6BC7">
              <w:rPr>
                <w:sz w:val="24"/>
                <w:lang w:val="en-US"/>
              </w:rPr>
              <w:t xml:space="preserve"> se </w:t>
            </w:r>
            <w:proofErr w:type="spellStart"/>
            <w:r w:rsidR="006C6BC7">
              <w:rPr>
                <w:sz w:val="24"/>
                <w:lang w:val="en-US"/>
              </w:rPr>
              <w:t>propune</w:t>
            </w:r>
            <w:proofErr w:type="spellEnd"/>
            <w:r w:rsidR="006C6BC7">
              <w:rPr>
                <w:sz w:val="24"/>
                <w:lang w:val="en-US"/>
              </w:rPr>
              <w:t xml:space="preserve"> </w:t>
            </w:r>
            <w:proofErr w:type="spellStart"/>
            <w:r w:rsidR="006C6BC7">
              <w:rPr>
                <w:sz w:val="24"/>
                <w:lang w:val="en-US"/>
              </w:rPr>
              <w:t>Consiliului</w:t>
            </w:r>
            <w:proofErr w:type="spellEnd"/>
            <w:r w:rsidR="006C6BC7">
              <w:rPr>
                <w:sz w:val="24"/>
                <w:lang w:val="en-US"/>
              </w:rPr>
              <w:t xml:space="preserve"> </w:t>
            </w:r>
            <w:proofErr w:type="spellStart"/>
            <w:r w:rsidR="006C6BC7">
              <w:rPr>
                <w:sz w:val="24"/>
                <w:lang w:val="en-US"/>
              </w:rPr>
              <w:t>sătesc</w:t>
            </w:r>
            <w:proofErr w:type="spellEnd"/>
            <w:r w:rsidR="006C6BC7">
              <w:rPr>
                <w:sz w:val="24"/>
                <w:lang w:val="en-US"/>
              </w:rPr>
              <w:t xml:space="preserve"> </w:t>
            </w:r>
            <w:proofErr w:type="spellStart"/>
            <w:r w:rsidR="006C6BC7">
              <w:rPr>
                <w:sz w:val="24"/>
                <w:lang w:val="en-US"/>
              </w:rPr>
              <w:t>pentru</w:t>
            </w:r>
            <w:proofErr w:type="spellEnd"/>
            <w:r w:rsidR="006C6BC7">
              <w:rPr>
                <w:sz w:val="24"/>
                <w:lang w:val="en-US"/>
              </w:rPr>
              <w:t xml:space="preserve"> </w:t>
            </w:r>
            <w:proofErr w:type="spellStart"/>
            <w:r w:rsidR="006C6BC7">
              <w:rPr>
                <w:sz w:val="24"/>
                <w:lang w:val="en-US"/>
              </w:rPr>
              <w:t>examinare</w:t>
            </w:r>
            <w:proofErr w:type="spellEnd"/>
            <w:r w:rsidR="006C6BC7">
              <w:rPr>
                <w:sz w:val="24"/>
                <w:lang w:val="en-US"/>
              </w:rPr>
              <w:t xml:space="preserve"> </w:t>
            </w:r>
            <w:proofErr w:type="spellStart"/>
            <w:r w:rsidR="006C6BC7">
              <w:rPr>
                <w:sz w:val="24"/>
                <w:lang w:val="en-US"/>
              </w:rPr>
              <w:t>și</w:t>
            </w:r>
            <w:proofErr w:type="spellEnd"/>
            <w:r w:rsidR="006C6BC7">
              <w:rPr>
                <w:sz w:val="24"/>
                <w:lang w:val="en-US"/>
              </w:rPr>
              <w:t xml:space="preserve"> </w:t>
            </w:r>
            <w:proofErr w:type="spellStart"/>
            <w:r w:rsidR="006C6BC7">
              <w:rPr>
                <w:sz w:val="24"/>
                <w:lang w:val="en-US"/>
              </w:rPr>
              <w:t>aprobare</w:t>
            </w:r>
            <w:proofErr w:type="spellEnd"/>
            <w:r w:rsidR="006C6BC7">
              <w:rPr>
                <w:sz w:val="24"/>
                <w:lang w:val="en-US"/>
              </w:rPr>
              <w:t xml:space="preserve"> </w:t>
            </w:r>
            <w:proofErr w:type="spellStart"/>
            <w:r w:rsidR="006C6BC7">
              <w:rPr>
                <w:sz w:val="24"/>
                <w:lang w:val="en-US"/>
              </w:rPr>
              <w:t>în</w:t>
            </w:r>
            <w:proofErr w:type="spellEnd"/>
            <w:r w:rsidR="006C6BC7">
              <w:rPr>
                <w:sz w:val="24"/>
                <w:lang w:val="en-US"/>
              </w:rPr>
              <w:t xml:space="preserve"> </w:t>
            </w:r>
            <w:proofErr w:type="spellStart"/>
            <w:r w:rsidR="006C6BC7">
              <w:rPr>
                <w:sz w:val="24"/>
                <w:lang w:val="en-US"/>
              </w:rPr>
              <w:t>ședință</w:t>
            </w:r>
            <w:proofErr w:type="spellEnd"/>
            <w:r w:rsidR="006C6BC7">
              <w:rPr>
                <w:sz w:val="24"/>
                <w:lang w:val="en-US"/>
              </w:rPr>
              <w:t>.</w:t>
            </w:r>
          </w:p>
        </w:tc>
      </w:tr>
      <w:tr w:rsidR="000C3CE4" w:rsidRPr="001D2243" w:rsidTr="00541387">
        <w:tc>
          <w:tcPr>
            <w:tcW w:w="5000" w:type="pct"/>
          </w:tcPr>
          <w:p w:rsidR="000C3CE4" w:rsidRPr="00E516F7" w:rsidRDefault="000C3CE4" w:rsidP="001D2243">
            <w:pPr>
              <w:pStyle w:val="a4"/>
              <w:rPr>
                <w:b/>
                <w:sz w:val="24"/>
              </w:rPr>
            </w:pPr>
            <w:r w:rsidRPr="00E516F7">
              <w:rPr>
                <w:b/>
                <w:sz w:val="24"/>
              </w:rPr>
              <w:t xml:space="preserve">11. </w:t>
            </w:r>
            <w:proofErr w:type="spellStart"/>
            <w:r w:rsidRPr="00E516F7">
              <w:rPr>
                <w:b/>
                <w:sz w:val="24"/>
              </w:rPr>
              <w:t>Constatările</w:t>
            </w:r>
            <w:proofErr w:type="spellEnd"/>
            <w:r w:rsidRPr="00E516F7">
              <w:rPr>
                <w:b/>
                <w:sz w:val="24"/>
              </w:rPr>
              <w:t xml:space="preserve"> </w:t>
            </w:r>
            <w:proofErr w:type="spellStart"/>
            <w:r w:rsidRPr="00E516F7">
              <w:rPr>
                <w:b/>
                <w:sz w:val="24"/>
              </w:rPr>
              <w:t>altor</w:t>
            </w:r>
            <w:proofErr w:type="spellEnd"/>
            <w:r w:rsidRPr="00E516F7">
              <w:rPr>
                <w:b/>
                <w:sz w:val="24"/>
              </w:rPr>
              <w:t xml:space="preserve"> </w:t>
            </w:r>
            <w:proofErr w:type="spellStart"/>
            <w:r w:rsidRPr="00E516F7">
              <w:rPr>
                <w:b/>
                <w:sz w:val="24"/>
              </w:rPr>
              <w:t>expertize</w:t>
            </w:r>
            <w:proofErr w:type="spellEnd"/>
          </w:p>
        </w:tc>
      </w:tr>
      <w:tr w:rsidR="000C3CE4" w:rsidRPr="001D2243" w:rsidTr="00541387">
        <w:tc>
          <w:tcPr>
            <w:tcW w:w="5000" w:type="pct"/>
          </w:tcPr>
          <w:p w:rsidR="000C3CE4" w:rsidRPr="001D2243" w:rsidRDefault="000C3CE4" w:rsidP="001D2243">
            <w:pPr>
              <w:pStyle w:val="a4"/>
              <w:rPr>
                <w:sz w:val="24"/>
              </w:rPr>
            </w:pPr>
            <w:proofErr w:type="spellStart"/>
            <w:r w:rsidRPr="001D2243">
              <w:rPr>
                <w:sz w:val="24"/>
              </w:rPr>
              <w:t>Nu</w:t>
            </w:r>
            <w:proofErr w:type="spellEnd"/>
            <w:r w:rsidRPr="001D2243">
              <w:rPr>
                <w:sz w:val="24"/>
              </w:rPr>
              <w:t xml:space="preserve"> </w:t>
            </w:r>
            <w:proofErr w:type="spellStart"/>
            <w:r w:rsidRPr="001D2243">
              <w:rPr>
                <w:sz w:val="24"/>
              </w:rPr>
              <w:t>este</w:t>
            </w:r>
            <w:proofErr w:type="spellEnd"/>
            <w:r w:rsidRPr="001D2243">
              <w:rPr>
                <w:sz w:val="24"/>
              </w:rPr>
              <w:t xml:space="preserve"> </w:t>
            </w:r>
            <w:proofErr w:type="spellStart"/>
            <w:r w:rsidRPr="001D2243">
              <w:rPr>
                <w:sz w:val="24"/>
              </w:rPr>
              <w:t>cazul</w:t>
            </w:r>
            <w:proofErr w:type="spellEnd"/>
            <w:r w:rsidRPr="001D2243">
              <w:rPr>
                <w:sz w:val="24"/>
              </w:rPr>
              <w:t>.</w:t>
            </w:r>
          </w:p>
        </w:tc>
      </w:tr>
    </w:tbl>
    <w:p w:rsidR="00E96A61" w:rsidRPr="001D2243" w:rsidRDefault="000C3CE4" w:rsidP="001D2243">
      <w:pPr>
        <w:pStyle w:val="a4"/>
        <w:rPr>
          <w:sz w:val="24"/>
          <w:lang w:val="ro-RO"/>
        </w:rPr>
      </w:pPr>
      <w:r w:rsidRPr="001D2243">
        <w:rPr>
          <w:sz w:val="24"/>
          <w:lang w:val="ro-RO"/>
        </w:rPr>
        <w:t xml:space="preserve">   </w:t>
      </w:r>
    </w:p>
    <w:p w:rsidR="001D2243" w:rsidRDefault="00E96A61" w:rsidP="001D2243">
      <w:pPr>
        <w:pStyle w:val="a4"/>
        <w:rPr>
          <w:sz w:val="24"/>
          <w:lang w:val="ro-RO"/>
        </w:rPr>
      </w:pPr>
      <w:r w:rsidRPr="001D2243">
        <w:rPr>
          <w:sz w:val="24"/>
          <w:lang w:val="ro-RO"/>
        </w:rPr>
        <w:t xml:space="preserve">       </w:t>
      </w:r>
    </w:p>
    <w:p w:rsidR="002A748D" w:rsidRPr="002A748D" w:rsidRDefault="001F1DD5" w:rsidP="001D2243">
      <w:pPr>
        <w:pStyle w:val="a4"/>
        <w:rPr>
          <w:sz w:val="24"/>
          <w:lang w:val="en-US"/>
        </w:rPr>
      </w:pPr>
      <w:r w:rsidRPr="001D2243">
        <w:rPr>
          <w:sz w:val="24"/>
          <w:lang w:val="ro-RO"/>
        </w:rPr>
        <w:t xml:space="preserve">Specialist                                                          </w:t>
      </w:r>
      <w:proofErr w:type="spellStart"/>
      <w:r w:rsidR="00535A1A">
        <w:rPr>
          <w:sz w:val="24"/>
          <w:lang w:val="en-US"/>
        </w:rPr>
        <w:t>Moruz</w:t>
      </w:r>
      <w:proofErr w:type="spellEnd"/>
      <w:r w:rsidR="00535A1A">
        <w:rPr>
          <w:sz w:val="24"/>
          <w:lang w:val="en-US"/>
        </w:rPr>
        <w:t xml:space="preserve"> Ele</w:t>
      </w:r>
      <w:r w:rsidR="002A748D">
        <w:rPr>
          <w:sz w:val="24"/>
          <w:lang w:val="en-US"/>
        </w:rPr>
        <w:t>na</w:t>
      </w:r>
    </w:p>
    <w:sectPr w:rsidR="002A748D" w:rsidRPr="002A748D" w:rsidSect="005C5613">
      <w:pgSz w:w="11906" w:h="16838"/>
      <w:pgMar w:top="567" w:right="850" w:bottom="709"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32B"/>
    <w:multiLevelType w:val="hybridMultilevel"/>
    <w:tmpl w:val="CCE865E6"/>
    <w:lvl w:ilvl="0" w:tplc="041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308D462F"/>
    <w:multiLevelType w:val="hybridMultilevel"/>
    <w:tmpl w:val="888C05DE"/>
    <w:lvl w:ilvl="0" w:tplc="04190001">
      <w:start w:val="1"/>
      <w:numFmt w:val="bullet"/>
      <w:lvlText w:val=""/>
      <w:lvlJc w:val="left"/>
      <w:pPr>
        <w:ind w:left="1800" w:hanging="360"/>
      </w:pPr>
      <w:rPr>
        <w:rFonts w:ascii="Symbol" w:hAnsi="Symbol" w:hint="default"/>
      </w:rPr>
    </w:lvl>
    <w:lvl w:ilvl="1" w:tplc="08180003" w:tentative="1">
      <w:start w:val="1"/>
      <w:numFmt w:val="bullet"/>
      <w:lvlText w:val="o"/>
      <w:lvlJc w:val="left"/>
      <w:pPr>
        <w:ind w:left="2520" w:hanging="360"/>
      </w:pPr>
      <w:rPr>
        <w:rFonts w:ascii="Courier New" w:hAnsi="Courier New" w:cs="Courier New" w:hint="default"/>
      </w:rPr>
    </w:lvl>
    <w:lvl w:ilvl="2" w:tplc="08180005" w:tentative="1">
      <w:start w:val="1"/>
      <w:numFmt w:val="bullet"/>
      <w:lvlText w:val=""/>
      <w:lvlJc w:val="left"/>
      <w:pPr>
        <w:ind w:left="3240" w:hanging="360"/>
      </w:pPr>
      <w:rPr>
        <w:rFonts w:ascii="Wingdings" w:hAnsi="Wingdings" w:hint="default"/>
      </w:rPr>
    </w:lvl>
    <w:lvl w:ilvl="3" w:tplc="08180001" w:tentative="1">
      <w:start w:val="1"/>
      <w:numFmt w:val="bullet"/>
      <w:lvlText w:val=""/>
      <w:lvlJc w:val="left"/>
      <w:pPr>
        <w:ind w:left="3960" w:hanging="360"/>
      </w:pPr>
      <w:rPr>
        <w:rFonts w:ascii="Symbol" w:hAnsi="Symbol" w:hint="default"/>
      </w:rPr>
    </w:lvl>
    <w:lvl w:ilvl="4" w:tplc="08180003" w:tentative="1">
      <w:start w:val="1"/>
      <w:numFmt w:val="bullet"/>
      <w:lvlText w:val="o"/>
      <w:lvlJc w:val="left"/>
      <w:pPr>
        <w:ind w:left="4680" w:hanging="360"/>
      </w:pPr>
      <w:rPr>
        <w:rFonts w:ascii="Courier New" w:hAnsi="Courier New" w:cs="Courier New" w:hint="default"/>
      </w:rPr>
    </w:lvl>
    <w:lvl w:ilvl="5" w:tplc="08180005" w:tentative="1">
      <w:start w:val="1"/>
      <w:numFmt w:val="bullet"/>
      <w:lvlText w:val=""/>
      <w:lvlJc w:val="left"/>
      <w:pPr>
        <w:ind w:left="5400" w:hanging="360"/>
      </w:pPr>
      <w:rPr>
        <w:rFonts w:ascii="Wingdings" w:hAnsi="Wingdings" w:hint="default"/>
      </w:rPr>
    </w:lvl>
    <w:lvl w:ilvl="6" w:tplc="08180001" w:tentative="1">
      <w:start w:val="1"/>
      <w:numFmt w:val="bullet"/>
      <w:lvlText w:val=""/>
      <w:lvlJc w:val="left"/>
      <w:pPr>
        <w:ind w:left="6120" w:hanging="360"/>
      </w:pPr>
      <w:rPr>
        <w:rFonts w:ascii="Symbol" w:hAnsi="Symbol" w:hint="default"/>
      </w:rPr>
    </w:lvl>
    <w:lvl w:ilvl="7" w:tplc="08180003" w:tentative="1">
      <w:start w:val="1"/>
      <w:numFmt w:val="bullet"/>
      <w:lvlText w:val="o"/>
      <w:lvlJc w:val="left"/>
      <w:pPr>
        <w:ind w:left="6840" w:hanging="360"/>
      </w:pPr>
      <w:rPr>
        <w:rFonts w:ascii="Courier New" w:hAnsi="Courier New" w:cs="Courier New" w:hint="default"/>
      </w:rPr>
    </w:lvl>
    <w:lvl w:ilvl="8" w:tplc="08180005" w:tentative="1">
      <w:start w:val="1"/>
      <w:numFmt w:val="bullet"/>
      <w:lvlText w:val=""/>
      <w:lvlJc w:val="left"/>
      <w:pPr>
        <w:ind w:left="7560" w:hanging="360"/>
      </w:pPr>
      <w:rPr>
        <w:rFonts w:ascii="Wingdings" w:hAnsi="Wingdings" w:hint="default"/>
      </w:rPr>
    </w:lvl>
  </w:abstractNum>
  <w:abstractNum w:abstractNumId="2" w15:restartNumberingAfterBreak="0">
    <w:nsid w:val="4D9211F3"/>
    <w:multiLevelType w:val="multilevel"/>
    <w:tmpl w:val="FEC2E62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 w15:restartNumberingAfterBreak="0">
    <w:nsid w:val="646E1718"/>
    <w:multiLevelType w:val="hybridMultilevel"/>
    <w:tmpl w:val="44BC696A"/>
    <w:lvl w:ilvl="0" w:tplc="562A014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3195"/>
        </w:tabs>
        <w:ind w:left="3195"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E9"/>
    <w:rsid w:val="00013B70"/>
    <w:rsid w:val="0005004A"/>
    <w:rsid w:val="00064866"/>
    <w:rsid w:val="00064F27"/>
    <w:rsid w:val="000874F1"/>
    <w:rsid w:val="000C3CE4"/>
    <w:rsid w:val="000D6E1C"/>
    <w:rsid w:val="00111F3C"/>
    <w:rsid w:val="00124DF2"/>
    <w:rsid w:val="00187427"/>
    <w:rsid w:val="001C1DF5"/>
    <w:rsid w:val="001D2243"/>
    <w:rsid w:val="001F1DD5"/>
    <w:rsid w:val="00222F25"/>
    <w:rsid w:val="00223A25"/>
    <w:rsid w:val="00264679"/>
    <w:rsid w:val="002A643C"/>
    <w:rsid w:val="002A72DB"/>
    <w:rsid w:val="002A748D"/>
    <w:rsid w:val="00327C5D"/>
    <w:rsid w:val="00341BE9"/>
    <w:rsid w:val="00363A98"/>
    <w:rsid w:val="00364745"/>
    <w:rsid w:val="003843A4"/>
    <w:rsid w:val="00385D49"/>
    <w:rsid w:val="003A6BF5"/>
    <w:rsid w:val="003C3CFB"/>
    <w:rsid w:val="004121F1"/>
    <w:rsid w:val="00451718"/>
    <w:rsid w:val="00465F37"/>
    <w:rsid w:val="00501EFB"/>
    <w:rsid w:val="0051088E"/>
    <w:rsid w:val="00513DA3"/>
    <w:rsid w:val="00535A1A"/>
    <w:rsid w:val="00541387"/>
    <w:rsid w:val="0054186B"/>
    <w:rsid w:val="00564E70"/>
    <w:rsid w:val="00574E47"/>
    <w:rsid w:val="00596196"/>
    <w:rsid w:val="005C5613"/>
    <w:rsid w:val="005C6A16"/>
    <w:rsid w:val="005E0570"/>
    <w:rsid w:val="005E35E4"/>
    <w:rsid w:val="005E3ECD"/>
    <w:rsid w:val="006032B5"/>
    <w:rsid w:val="00666816"/>
    <w:rsid w:val="00675A2A"/>
    <w:rsid w:val="0069468C"/>
    <w:rsid w:val="006C3573"/>
    <w:rsid w:val="006C6BC7"/>
    <w:rsid w:val="00715E40"/>
    <w:rsid w:val="007302F1"/>
    <w:rsid w:val="00774EB7"/>
    <w:rsid w:val="00776232"/>
    <w:rsid w:val="007C43CB"/>
    <w:rsid w:val="00803086"/>
    <w:rsid w:val="008175E3"/>
    <w:rsid w:val="008310F2"/>
    <w:rsid w:val="00836BE4"/>
    <w:rsid w:val="00846290"/>
    <w:rsid w:val="00871FB4"/>
    <w:rsid w:val="00895C71"/>
    <w:rsid w:val="0097686D"/>
    <w:rsid w:val="009A462C"/>
    <w:rsid w:val="009A63DA"/>
    <w:rsid w:val="009C238E"/>
    <w:rsid w:val="00A13ED3"/>
    <w:rsid w:val="00A1724E"/>
    <w:rsid w:val="00A2395A"/>
    <w:rsid w:val="00AA4B85"/>
    <w:rsid w:val="00AB34E1"/>
    <w:rsid w:val="00AD2921"/>
    <w:rsid w:val="00B15A69"/>
    <w:rsid w:val="00B33924"/>
    <w:rsid w:val="00B439AD"/>
    <w:rsid w:val="00B9299C"/>
    <w:rsid w:val="00BA78D2"/>
    <w:rsid w:val="00BB1A3B"/>
    <w:rsid w:val="00BD662B"/>
    <w:rsid w:val="00BF45D5"/>
    <w:rsid w:val="00BF53A8"/>
    <w:rsid w:val="00C27434"/>
    <w:rsid w:val="00C6284A"/>
    <w:rsid w:val="00C712C9"/>
    <w:rsid w:val="00CB5C2B"/>
    <w:rsid w:val="00D03D9D"/>
    <w:rsid w:val="00D431EB"/>
    <w:rsid w:val="00DD1CA6"/>
    <w:rsid w:val="00DF27B6"/>
    <w:rsid w:val="00DF70E6"/>
    <w:rsid w:val="00E516F7"/>
    <w:rsid w:val="00E85D1D"/>
    <w:rsid w:val="00E96A61"/>
    <w:rsid w:val="00EA25C4"/>
    <w:rsid w:val="00EB17B2"/>
    <w:rsid w:val="00EF1C4B"/>
    <w:rsid w:val="00EF4FF9"/>
    <w:rsid w:val="00F6109C"/>
    <w:rsid w:val="00F67C5D"/>
    <w:rsid w:val="00F9010F"/>
    <w:rsid w:val="00FA3A19"/>
    <w:rsid w:val="00FE73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1C30"/>
  <w15:docId w15:val="{BFFEB4D1-0EF6-47CE-AF02-91332E6D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C3CE4"/>
    <w:pPr>
      <w:spacing w:after="0" w:line="36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232"/>
    <w:pPr>
      <w:ind w:left="720"/>
      <w:contextualSpacing/>
    </w:pPr>
  </w:style>
  <w:style w:type="paragraph" w:styleId="a4">
    <w:name w:val="No Spacing"/>
    <w:uiPriority w:val="1"/>
    <w:qFormat/>
    <w:rsid w:val="001C1DF5"/>
    <w:pPr>
      <w:spacing w:after="0" w:line="240" w:lineRule="auto"/>
    </w:pPr>
    <w:rPr>
      <w:rFonts w:ascii="Times New Roman" w:eastAsia="Times New Roman" w:hAnsi="Times New Roman" w:cs="Times New Roman"/>
      <w:sz w:val="28"/>
      <w:szCs w:val="24"/>
      <w:lang w:eastAsia="ru-RU"/>
    </w:rPr>
  </w:style>
  <w:style w:type="character" w:styleId="a5">
    <w:name w:val="Hyperlink"/>
    <w:rsid w:val="00F6109C"/>
    <w:rPr>
      <w:color w:val="0563C1"/>
      <w:u w:val="single"/>
    </w:rPr>
  </w:style>
  <w:style w:type="paragraph" w:customStyle="1" w:styleId="a6">
    <w:basedOn w:val="a"/>
    <w:next w:val="a7"/>
    <w:uiPriority w:val="99"/>
    <w:rsid w:val="00F6109C"/>
    <w:pPr>
      <w:spacing w:before="100" w:beforeAutospacing="1" w:after="100" w:afterAutospacing="1" w:line="240" w:lineRule="auto"/>
    </w:pPr>
    <w:rPr>
      <w:sz w:val="24"/>
    </w:rPr>
  </w:style>
  <w:style w:type="paragraph" w:styleId="a7">
    <w:name w:val="Normal (Web)"/>
    <w:basedOn w:val="a"/>
    <w:uiPriority w:val="99"/>
    <w:semiHidden/>
    <w:unhideWhenUsed/>
    <w:rsid w:val="00F6109C"/>
    <w:rPr>
      <w:sz w:val="24"/>
    </w:rPr>
  </w:style>
  <w:style w:type="paragraph" w:styleId="a8">
    <w:name w:val="Balloon Text"/>
    <w:basedOn w:val="a"/>
    <w:link w:val="a9"/>
    <w:semiHidden/>
    <w:rsid w:val="000D6E1C"/>
    <w:rPr>
      <w:rFonts w:ascii="Tahoma" w:hAnsi="Tahoma" w:cs="Tahoma"/>
      <w:sz w:val="16"/>
      <w:szCs w:val="16"/>
    </w:rPr>
  </w:style>
  <w:style w:type="character" w:customStyle="1" w:styleId="a9">
    <w:name w:val="Текст выноски Знак"/>
    <w:basedOn w:val="a0"/>
    <w:link w:val="a8"/>
    <w:semiHidden/>
    <w:rsid w:val="000D6E1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467</Words>
  <Characters>2664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2023-09-21T08:31:00Z</cp:lastPrinted>
  <dcterms:created xsi:type="dcterms:W3CDTF">2023-07-24T14:27:00Z</dcterms:created>
  <dcterms:modified xsi:type="dcterms:W3CDTF">2023-09-21T08:31:00Z</dcterms:modified>
</cp:coreProperties>
</file>