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9A" w:rsidRPr="001D449A" w:rsidRDefault="001D449A" w:rsidP="001C79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C7988" w:rsidRDefault="001D449A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1C7988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și completarea </w:t>
      </w:r>
    </w:p>
    <w:p w:rsidR="001C7988" w:rsidRPr="00C80279" w:rsidRDefault="001C7988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Deciziei nr. </w:t>
      </w:r>
      <w:r w:rsidR="000F23F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9/2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09.12.20</w:t>
      </w:r>
      <w:r w:rsidR="000F23F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22</w:t>
      </w:r>
    </w:p>
    <w:p w:rsidR="001C7988" w:rsidRPr="00C80279" w:rsidRDefault="001C7988" w:rsidP="001C7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stabilirea cotelor impozitului pe bunurile imobiliare și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impozitului funciar  pentru anul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</w:t>
      </w:r>
      <w:r w:rsidR="000F23F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3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1D449A" w:rsidRPr="00905C75" w:rsidRDefault="001D449A" w:rsidP="001E6C3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283837" w:rsidRDefault="001D449A" w:rsidP="001D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D449A" w:rsidRPr="001D449A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î</w:t>
      </w:r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modificarea</w:t>
      </w:r>
      <w:proofErr w:type="spellEnd"/>
      <w:r w:rsidR="001C798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deciziei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prin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aducerea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concordanță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prevederile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legale</w:t>
      </w:r>
      <w:proofErr w:type="spellEnd"/>
      <w:r w:rsidR="000F23F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336E34" w:rsidRPr="00906D87" w:rsidRDefault="00336E34" w:rsidP="00906D8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contextul</w:t>
      </w:r>
      <w:proofErr w:type="gramEnd"/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modificărilor operate prin  Legea nr. 356 din 29.12.2022 în 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titlul VI din Codul fiscal, aprobat prin Legea Republicii Moldova nr.1163-XIII din 24.04.1997</w:t>
      </w:r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și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Legea Republicii Moldova pentru punerea în aplicare a titlului VI din Codul fiscal nr.1056-XV din 16 iunie 2000, cu modificările și completările ulterioare;</w:t>
      </w:r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precum și 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temeiul 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14, alin. (2), lit. a)</w:t>
      </w:r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n)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F23F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ale Legii</w:t>
      </w:r>
      <w:r w:rsidR="000F23F3"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nr. 436-XVI din 28.12.2006 privind administrația publică locală;</w:t>
      </w:r>
      <w:r w:rsidR="000F23F3" w:rsidRPr="00C510C1">
        <w:rPr>
          <w:lang w:val="ro-RO"/>
        </w:rPr>
        <w:t xml:space="preserve"> </w:t>
      </w:r>
      <w:r w:rsidR="000F23F3" w:rsidRPr="00C510C1">
        <w:rPr>
          <w:rFonts w:ascii="Times New Roman" w:hAnsi="Times New Roman" w:cs="Times New Roman"/>
          <w:sz w:val="24"/>
          <w:szCs w:val="24"/>
          <w:lang w:val="ro-RO"/>
        </w:rPr>
        <w:t>Legii Republicii Moldova nr. 100/2017 privind  actele normative, art.62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entru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opera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toate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modificările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aduce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decizia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data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concordantă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legislatia</w:t>
      </w:r>
      <w:proofErr w:type="spellEnd"/>
      <w:r w:rsid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fiscal</w:t>
      </w:r>
      <w:r w:rsidR="00F12C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ă</w:t>
      </w:r>
      <w:proofErr w:type="spellEnd"/>
      <w:r w:rsid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bookmarkStart w:id="0" w:name="_GoBack"/>
      <w:bookmarkEnd w:id="0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1E6C3C" w:rsidRPr="003B61BC" w:rsidRDefault="001D449A" w:rsidP="001E6C3C">
      <w:pPr>
        <w:pStyle w:val="a4"/>
        <w:framePr w:hSpace="180" w:wrap="around" w:vAnchor="text" w:hAnchor="margin" w:x="67" w:y="240"/>
        <w:numPr>
          <w:ilvl w:val="0"/>
          <w:numId w:val="1"/>
        </w:numPr>
        <w:tabs>
          <w:tab w:val="left" w:pos="426"/>
        </w:tabs>
        <w:spacing w:after="0" w:line="240" w:lineRule="auto"/>
        <w:ind w:left="142" w:hanging="76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vine cu o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modificare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3F3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0F23F3">
        <w:rPr>
          <w:rFonts w:ascii="Times New Roman" w:hAnsi="Times New Roman" w:cs="Times New Roman"/>
          <w:sz w:val="24"/>
          <w:szCs w:val="24"/>
          <w:lang w:val="en-US"/>
        </w:rPr>
        <w:t>excludere</w:t>
      </w:r>
      <w:proofErr w:type="spellEnd"/>
      <w:r w:rsidR="000F23F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F23F3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0F23F3">
        <w:rPr>
          <w:rFonts w:ascii="Times New Roman" w:hAnsi="Times New Roman" w:cs="Times New Roman"/>
          <w:sz w:val="24"/>
          <w:szCs w:val="24"/>
          <w:lang w:val="en-US"/>
        </w:rPr>
        <w:t xml:space="preserve"> note </w:t>
      </w:r>
      <w:r w:rsidR="001E6C3C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1E6C3C">
        <w:rPr>
          <w:rFonts w:ascii="Times New Roman" w:hAnsi="Times New Roman" w:cs="Times New Roman"/>
          <w:sz w:val="24"/>
          <w:szCs w:val="24"/>
          <w:lang w:val="en-US"/>
        </w:rPr>
        <w:t>textul</w:t>
      </w:r>
      <w:proofErr w:type="spellEnd"/>
      <w:r w:rsidR="001E6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6C3C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1E6C3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E6C3C" w:rsidRP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1E6C3C" w:rsidRPr="003B61B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Not</w:t>
      </w:r>
      <w:r w:rsidR="001E6C3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ă</w:t>
      </w:r>
      <w:r w:rsidR="001E6C3C" w:rsidRPr="003B61B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: În cazurile în care suprafața totală a locuințelor și a construcțiilor principale ale persoanelor fizice care nu desfășoară activitate de întreprinzător, înregistrate cu drept de proprietate, depășește 100 m</w:t>
      </w:r>
      <w:r w:rsidR="001E6C3C" w:rsidRPr="003B61B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="001E6C3C" w:rsidRPr="003B61B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inclusiv, cotele concrete stabilite ale impozitului pe bunurile imobiliare se majorează în funcție de suprafața totală, după cum urmează:</w:t>
      </w:r>
    </w:p>
    <w:p w:rsidR="001E6C3C" w:rsidRPr="00E072AC" w:rsidRDefault="001E6C3C" w:rsidP="001E6C3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de la 100 la 150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 – de 1,5 ori;</w:t>
      </w:r>
    </w:p>
    <w:p w:rsidR="001E6C3C" w:rsidRPr="00E072AC" w:rsidRDefault="001E6C3C" w:rsidP="001E6C3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de la 150 la 200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 – de 2 ori;</w:t>
      </w:r>
    </w:p>
    <w:p w:rsidR="001E6C3C" w:rsidRPr="00E072AC" w:rsidRDefault="001E6C3C" w:rsidP="001E6C3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de la 200 la 300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inclusiv – de 10 ori;</w:t>
      </w:r>
    </w:p>
    <w:p w:rsidR="001E6C3C" w:rsidRPr="00E072AC" w:rsidRDefault="001E6C3C" w:rsidP="001E6C3C">
      <w:pPr>
        <w:framePr w:hSpace="180" w:wrap="around" w:vAnchor="text" w:hAnchor="margin" w:x="67" w:y="24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 peste 300 m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o-RO" w:eastAsia="ru-RU"/>
        </w:rPr>
        <w:t>2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– de 15 ori.</w:t>
      </w: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1C7988" w:rsidRDefault="001E6C3C" w:rsidP="001E6C3C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Construcție principală – construcție înregistrată cu drept de proprietate a persoanei fizice, care are destinație de locuință </w:t>
      </w:r>
      <w:proofErr w:type="spellStart"/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şi</w:t>
      </w:r>
      <w:proofErr w:type="spellEnd"/>
      <w:r w:rsidRPr="00E072AC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nu este antrenată în activitatea de întreprinzăto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r.”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Default="001D449A" w:rsidP="001C7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modificarea și completarea Deciziei nr. </w:t>
      </w:r>
      <w:r w:rsidR="001E6C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9/2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09.12.20</w:t>
      </w:r>
      <w:r w:rsidR="001E6C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22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privire la stabilirea cotelor impozitului pe bunurile imobiliare și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</w:t>
      </w:r>
      <w:r w:rsid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7988"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A32AC" w:rsidRPr="001C7988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1E6C3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C79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7988" w:rsidRPr="001C7988" w:rsidRDefault="001C7988" w:rsidP="001C79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stabilirea cotelor impozitului pe bunurile imobiliare și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</w:t>
      </w:r>
      <w:proofErr w:type="gramStart"/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funciar  pentru</w:t>
      </w:r>
      <w:proofErr w:type="gramEnd"/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anul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</w:t>
      </w:r>
      <w:r w:rsid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Default="001D449A" w:rsidP="00937C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modificarea și completarea Deciziei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nr. </w:t>
      </w:r>
      <w:r w:rsidR="001E6C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9/2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09.12.20</w:t>
      </w:r>
      <w:r w:rsidR="001E6C3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22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privire la stabilirea cotelor impozitului pe bunurile imobiliare și</w:t>
      </w:r>
      <w:r w:rsid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</w:t>
      </w:r>
      <w:r w:rsidR="001E6C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1C7988" w:rsidRPr="001C79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798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1C79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7988" w:rsidRPr="00905C75" w:rsidRDefault="001C7988" w:rsidP="00937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A61AD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283837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Pr="003A61AD" w:rsidRDefault="00937C10" w:rsidP="001D44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p w:rsidR="001D449A" w:rsidRPr="000E4621" w:rsidRDefault="001D449A" w:rsidP="001D449A">
      <w:pPr>
        <w:rPr>
          <w:lang w:val="en-US"/>
        </w:rPr>
      </w:pPr>
    </w:p>
    <w:p w:rsidR="00E60371" w:rsidRPr="001D449A" w:rsidRDefault="00E60371">
      <w:pPr>
        <w:rPr>
          <w:lang w:val="en-US"/>
        </w:rPr>
      </w:pPr>
    </w:p>
    <w:sectPr w:rsidR="00E60371" w:rsidRPr="001D449A" w:rsidSect="001E6C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02E3"/>
    <w:multiLevelType w:val="hybridMultilevel"/>
    <w:tmpl w:val="E1983F24"/>
    <w:lvl w:ilvl="0" w:tplc="0419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D93"/>
    <w:rsid w:val="000F23F3"/>
    <w:rsid w:val="001C7988"/>
    <w:rsid w:val="001D449A"/>
    <w:rsid w:val="001E6C3C"/>
    <w:rsid w:val="00336E34"/>
    <w:rsid w:val="006129BD"/>
    <w:rsid w:val="00624256"/>
    <w:rsid w:val="00906D87"/>
    <w:rsid w:val="00937C10"/>
    <w:rsid w:val="00945A21"/>
    <w:rsid w:val="00E60371"/>
    <w:rsid w:val="00EC5D93"/>
    <w:rsid w:val="00F12C38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3BE3"/>
  <w15:docId w15:val="{24729762-DD81-456E-A533-5A7FD134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6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2018-11-27T07:11:00Z</dcterms:created>
  <dcterms:modified xsi:type="dcterms:W3CDTF">2023-02-06T08:12:00Z</dcterms:modified>
</cp:coreProperties>
</file>