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BC3D7E" w:rsidRDefault="00BC3D7E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C3D7E" w:rsidRPr="00D56397" w:rsidRDefault="00BC3D7E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4F577B" w:rsidRDefault="00CA08B6" w:rsidP="00CA08B6">
      <w:pPr>
        <w:tabs>
          <w:tab w:val="left" w:pos="8220"/>
        </w:tabs>
        <w:rPr>
          <w:b/>
          <w:lang w:val="en-US"/>
        </w:rPr>
      </w:pPr>
      <w:r>
        <w:rPr>
          <w:b/>
          <w:lang w:val="en-US"/>
        </w:rPr>
        <w:tab/>
      </w:r>
      <w:proofErr w:type="spellStart"/>
      <w:r w:rsidR="00A8172B">
        <w:rPr>
          <w:b/>
          <w:lang w:val="en-US"/>
        </w:rPr>
        <w:t>proiect</w:t>
      </w:r>
      <w:proofErr w:type="spellEnd"/>
    </w:p>
    <w:p w:rsidR="00CA08B6" w:rsidRDefault="00CA08B6" w:rsidP="00C5153A">
      <w:pPr>
        <w:jc w:val="center"/>
        <w:rPr>
          <w:b/>
          <w:lang w:val="en-US"/>
        </w:rPr>
      </w:pPr>
    </w:p>
    <w:p w:rsidR="00A8172B" w:rsidRDefault="007E1EFF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</w:p>
    <w:p w:rsidR="00C5153A" w:rsidRPr="00AB46E6" w:rsidRDefault="00C5153A" w:rsidP="00C5153A">
      <w:pPr>
        <w:jc w:val="center"/>
        <w:rPr>
          <w:b/>
          <w:color w:val="FF0000"/>
          <w:lang w:val="en-US"/>
        </w:rPr>
      </w:pPr>
      <w:r>
        <w:rPr>
          <w:b/>
          <w:lang w:val="en-US"/>
        </w:rPr>
        <w:t xml:space="preserve">din </w:t>
      </w:r>
      <w:r w:rsidR="00CA08B6">
        <w:rPr>
          <w:b/>
          <w:lang w:val="en-US"/>
        </w:rPr>
        <w:t>11.</w:t>
      </w:r>
      <w:r w:rsidR="004A4F8B" w:rsidRPr="00694E65">
        <w:rPr>
          <w:b/>
          <w:lang w:val="en-US"/>
        </w:rPr>
        <w:t>2022</w:t>
      </w:r>
    </w:p>
    <w:p w:rsidR="004F577B" w:rsidRDefault="004F577B" w:rsidP="00A56154">
      <w:pPr>
        <w:rPr>
          <w:color w:val="FF0000"/>
          <w:lang w:val="en-US"/>
        </w:rPr>
      </w:pPr>
    </w:p>
    <w:p w:rsidR="00D02658" w:rsidRPr="00D02658" w:rsidRDefault="00D02658" w:rsidP="00A56154">
      <w:pPr>
        <w:rPr>
          <w:color w:val="FF0000"/>
          <w:sz w:val="16"/>
          <w:szCs w:val="16"/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p w:rsidR="00282F13" w:rsidRPr="002B0C69" w:rsidRDefault="00282F13" w:rsidP="00980A47">
      <w:pPr>
        <w:jc w:val="both"/>
        <w:rPr>
          <w:sz w:val="16"/>
          <w:szCs w:val="16"/>
          <w:lang w:val="ro-RO"/>
        </w:rPr>
      </w:pPr>
    </w:p>
    <w:p w:rsidR="004E38B3" w:rsidRDefault="00C5153A" w:rsidP="004F577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0C7ABE">
        <w:rPr>
          <w:lang w:val="ro-RO"/>
        </w:rPr>
        <w:t>/</w:t>
      </w:r>
      <w:r w:rsidRPr="007C0C63">
        <w:rPr>
          <w:lang w:val="ro-RO"/>
        </w:rPr>
        <w:t xml:space="preserve">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D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="000C7ABE">
        <w:rPr>
          <w:lang w:val="en-US"/>
        </w:rPr>
        <w:t>r. 181/</w:t>
      </w:r>
      <w:r w:rsidRPr="007C0C63">
        <w:rPr>
          <w:lang w:val="en-US"/>
        </w:rPr>
        <w:t xml:space="preserve">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0C7ABE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în legătură cu </w:t>
      </w:r>
      <w:proofErr w:type="spellStart"/>
      <w:r w:rsidRPr="007C0C63">
        <w:rPr>
          <w:lang w:val="ro-RO"/>
        </w:rPr>
        <w:t>necesităţile</w:t>
      </w:r>
      <w:proofErr w:type="spellEnd"/>
      <w:r w:rsidRPr="007C0C63">
        <w:rPr>
          <w:lang w:val="ro-RO"/>
        </w:rPr>
        <w:t xml:space="preserve">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0C7ABE" w:rsidRPr="004E38B3">
        <w:rPr>
          <w:lang w:val="en-US"/>
        </w:rPr>
        <w:t>modifi</w:t>
      </w:r>
      <w:r w:rsidR="004E38B3" w:rsidRPr="004E38B3">
        <w:rPr>
          <w:lang w:val="en-US"/>
        </w:rPr>
        <w:t>ca</w:t>
      </w:r>
      <w:r w:rsidR="000C7ABE" w:rsidRPr="004E38B3">
        <w:rPr>
          <w:lang w:val="en-US"/>
        </w:rPr>
        <w:t>r</w:t>
      </w:r>
      <w:r w:rsidR="004E38B3" w:rsidRPr="004E38B3">
        <w:rPr>
          <w:lang w:val="en-US"/>
        </w:rPr>
        <w:t>ea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sumelor</w:t>
      </w:r>
      <w:proofErr w:type="spellEnd"/>
      <w:r w:rsidR="000C7ABE" w:rsidRPr="004E38B3">
        <w:rPr>
          <w:lang w:val="en-US"/>
        </w:rPr>
        <w:t xml:space="preserve"> de </w:t>
      </w:r>
      <w:proofErr w:type="spellStart"/>
      <w:r w:rsidR="000C7ABE" w:rsidRPr="004E38B3">
        <w:rPr>
          <w:lang w:val="en-US"/>
        </w:rPr>
        <w:t>transferuri</w:t>
      </w:r>
      <w:proofErr w:type="spellEnd"/>
      <w:r w:rsidR="000C7ABE" w:rsidRPr="004E38B3">
        <w:rPr>
          <w:lang w:val="en-US"/>
        </w:rPr>
        <w:t xml:space="preserve"> de la </w:t>
      </w:r>
      <w:proofErr w:type="spellStart"/>
      <w:r w:rsidR="000C7ABE" w:rsidRPr="004E38B3">
        <w:rPr>
          <w:lang w:val="en-US"/>
        </w:rPr>
        <w:t>bugetul</w:t>
      </w:r>
      <w:proofErr w:type="spellEnd"/>
      <w:r w:rsidR="000C7ABE" w:rsidRPr="004E38B3">
        <w:rPr>
          <w:lang w:val="en-US"/>
        </w:rPr>
        <w:t xml:space="preserve"> de stat la </w:t>
      </w:r>
      <w:proofErr w:type="spellStart"/>
      <w:r w:rsidR="000C7ABE" w:rsidRPr="004E38B3">
        <w:rPr>
          <w:lang w:val="en-US"/>
        </w:rPr>
        <w:t>bugetele</w:t>
      </w:r>
      <w:proofErr w:type="spellEnd"/>
      <w:r w:rsidR="000C7ABE" w:rsidRPr="004E38B3">
        <w:rPr>
          <w:lang w:val="en-US"/>
        </w:rPr>
        <w:t xml:space="preserve"> locale </w:t>
      </w:r>
      <w:proofErr w:type="spellStart"/>
      <w:r w:rsidR="000C7ABE" w:rsidRPr="004E38B3">
        <w:rPr>
          <w:lang w:val="en-US"/>
        </w:rPr>
        <w:t>pentru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anul</w:t>
      </w:r>
      <w:proofErr w:type="spellEnd"/>
      <w:r w:rsidR="000C7ABE" w:rsidRPr="004E38B3">
        <w:rPr>
          <w:lang w:val="en-US"/>
        </w:rPr>
        <w:t xml:space="preserve"> 2022, </w:t>
      </w:r>
      <w:proofErr w:type="spellStart"/>
      <w:r w:rsidR="000C7ABE" w:rsidRPr="004E38B3">
        <w:rPr>
          <w:lang w:val="en-US"/>
        </w:rPr>
        <w:t>prin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Legea</w:t>
      </w:r>
      <w:proofErr w:type="spellEnd"/>
      <w:r w:rsidR="000C7ABE" w:rsidRPr="004E38B3">
        <w:rPr>
          <w:lang w:val="en-US"/>
        </w:rPr>
        <w:t xml:space="preserve">  nr. </w:t>
      </w:r>
      <w:r w:rsidR="004E38B3" w:rsidRPr="004E38B3">
        <w:rPr>
          <w:lang w:val="en-US"/>
        </w:rPr>
        <w:t>260</w:t>
      </w:r>
      <w:r w:rsidR="000C7ABE" w:rsidRPr="004E38B3">
        <w:rPr>
          <w:lang w:val="en-US"/>
        </w:rPr>
        <w:t xml:space="preserve">/2022 </w:t>
      </w:r>
      <w:proofErr w:type="spellStart"/>
      <w:r w:rsidR="000C7ABE" w:rsidRPr="004E38B3">
        <w:rPr>
          <w:lang w:val="en-US"/>
        </w:rPr>
        <w:t>privind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modificarea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Legii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bugetului</w:t>
      </w:r>
      <w:proofErr w:type="spellEnd"/>
      <w:r w:rsidR="000C7ABE" w:rsidRPr="004E38B3">
        <w:rPr>
          <w:lang w:val="en-US"/>
        </w:rPr>
        <w:t xml:space="preserve"> de stat </w:t>
      </w:r>
      <w:proofErr w:type="spellStart"/>
      <w:r w:rsidR="000C7ABE" w:rsidRPr="004E38B3">
        <w:rPr>
          <w:lang w:val="en-US"/>
        </w:rPr>
        <w:t>pentru</w:t>
      </w:r>
      <w:proofErr w:type="spellEnd"/>
      <w:r w:rsidR="000C7ABE" w:rsidRPr="004E38B3">
        <w:rPr>
          <w:lang w:val="en-US"/>
        </w:rPr>
        <w:t xml:space="preserve"> </w:t>
      </w:r>
      <w:proofErr w:type="spellStart"/>
      <w:r w:rsidR="000C7ABE" w:rsidRPr="004E38B3">
        <w:rPr>
          <w:lang w:val="en-US"/>
        </w:rPr>
        <w:t>anul</w:t>
      </w:r>
      <w:proofErr w:type="spellEnd"/>
      <w:r w:rsidR="000C7ABE" w:rsidRPr="004E38B3">
        <w:rPr>
          <w:lang w:val="en-US"/>
        </w:rPr>
        <w:t xml:space="preserve"> 2022, nr. 205/2021 </w:t>
      </w:r>
      <w:proofErr w:type="spellStart"/>
      <w:r w:rsidR="000C7ABE" w:rsidRPr="004E38B3">
        <w:rPr>
          <w:lang w:val="en-US"/>
        </w:rPr>
        <w:t>și</w:t>
      </w:r>
      <w:proofErr w:type="spellEnd"/>
      <w:r w:rsidR="000C7ABE" w:rsidRPr="004E38B3">
        <w:rPr>
          <w:lang w:val="en-US"/>
        </w:rPr>
        <w:t xml:space="preserve"> </w:t>
      </w:r>
      <w:r w:rsidRPr="004E38B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C0D6C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C5153A" w:rsidRDefault="00C5153A" w:rsidP="004F577B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 xml:space="preserve">cal Pohorniceni pentru anul </w:t>
      </w:r>
      <w:r w:rsidR="000C0358">
        <w:rPr>
          <w:lang w:val="ro-RO"/>
        </w:rPr>
        <w:t>2022</w:t>
      </w:r>
      <w:r w:rsidRPr="00192BC2">
        <w:rPr>
          <w:lang w:val="ro-RO"/>
        </w:rPr>
        <w:t xml:space="preserve">, aprobat prin Decizia Consiliului local nr. </w:t>
      </w:r>
      <w:r w:rsidR="000C0358">
        <w:rPr>
          <w:lang w:val="ro-RO"/>
        </w:rPr>
        <w:t>9/10</w:t>
      </w:r>
      <w:r w:rsidRPr="00192BC2">
        <w:rPr>
          <w:lang w:val="ro-RO"/>
        </w:rPr>
        <w:t xml:space="preserve"> din </w:t>
      </w:r>
      <w:r w:rsidR="000C0358">
        <w:rPr>
          <w:lang w:val="ro-RO"/>
        </w:rPr>
        <w:t>10.12.2021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</w:t>
      </w:r>
      <w:r w:rsidR="00B022FE">
        <w:rPr>
          <w:lang w:val="en-US"/>
        </w:rPr>
        <w:t>cu</w:t>
      </w:r>
      <w:r w:rsidR="00365D9B">
        <w:rPr>
          <w:lang w:val="en-US"/>
        </w:rPr>
        <w:t xml:space="preserve"> </w:t>
      </w:r>
      <w:proofErr w:type="spellStart"/>
      <w:r w:rsidR="00365D9B">
        <w:rPr>
          <w:lang w:val="en-US"/>
        </w:rPr>
        <w:t>suma</w:t>
      </w:r>
      <w:proofErr w:type="spellEnd"/>
      <w:r w:rsidR="00365D9B">
        <w:rPr>
          <w:lang w:val="en-US"/>
        </w:rPr>
        <w:t xml:space="preserve"> de </w:t>
      </w:r>
      <w:r w:rsidR="00C72AC7">
        <w:rPr>
          <w:lang w:val="en-US"/>
        </w:rPr>
        <w:t>52,4</w:t>
      </w:r>
      <w:r w:rsidR="004F577B">
        <w:rPr>
          <w:lang w:val="en-US"/>
        </w:rPr>
        <w:t xml:space="preserve"> lei</w:t>
      </w:r>
      <w:r w:rsidR="00365D9B">
        <w:rPr>
          <w:lang w:val="en-US"/>
        </w:rPr>
        <w:t xml:space="preserve"> </w:t>
      </w:r>
      <w:r w:rsidR="000D4E14">
        <w:rPr>
          <w:lang w:val="en-US"/>
        </w:rPr>
        <w:t xml:space="preserve"> din </w:t>
      </w:r>
      <w:proofErr w:type="spellStart"/>
      <w:r w:rsidR="000D4E14">
        <w:rPr>
          <w:lang w:val="en-US"/>
        </w:rPr>
        <w:t>contul</w:t>
      </w:r>
      <w:proofErr w:type="spellEnd"/>
      <w:r w:rsidR="000D4E14">
        <w:rPr>
          <w:lang w:val="en-US"/>
        </w:rPr>
        <w:t xml:space="preserve"> </w:t>
      </w:r>
      <w:proofErr w:type="spellStart"/>
      <w:r w:rsidR="000D4E14">
        <w:rPr>
          <w:lang w:val="en-US"/>
        </w:rPr>
        <w:t>bugetului</w:t>
      </w:r>
      <w:proofErr w:type="spellEnd"/>
      <w:r w:rsidR="000D4E14">
        <w:rPr>
          <w:lang w:val="en-US"/>
        </w:rPr>
        <w:t xml:space="preserve"> de stat,</w:t>
      </w:r>
      <w:r w:rsidRPr="00782FB6">
        <w:rPr>
          <w:lang w:val="en-US"/>
        </w:rPr>
        <w:t xml:space="preserve"> </w:t>
      </w:r>
      <w:r w:rsidRPr="00782FB6">
        <w:rPr>
          <w:lang w:val="ro-RO"/>
        </w:rPr>
        <w:t>substituindu-se la partea de venituri,</w:t>
      </w:r>
      <w:r w:rsidR="00B022FE">
        <w:rPr>
          <w:lang w:val="ro-RO"/>
        </w:rPr>
        <w:t xml:space="preserve"> </w:t>
      </w:r>
      <w:r w:rsidRPr="00782FB6">
        <w:rPr>
          <w:lang w:val="ro-RO"/>
        </w:rPr>
        <w:t xml:space="preserve">suma de </w:t>
      </w:r>
      <w:r w:rsidR="00C72AC7">
        <w:rPr>
          <w:lang w:val="ro-RO"/>
        </w:rPr>
        <w:t>3735,6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C72AC7">
        <w:rPr>
          <w:lang w:val="ro-RO"/>
        </w:rPr>
        <w:t>3788,0</w:t>
      </w:r>
      <w:r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 și la partea de cheltuieli suma de </w:t>
      </w:r>
      <w:r w:rsidR="00C72AC7">
        <w:rPr>
          <w:lang w:val="ro-RO"/>
        </w:rPr>
        <w:t>3735,6</w:t>
      </w:r>
      <w:r w:rsidR="00C70EDD" w:rsidRPr="00560082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C72AC7">
        <w:rPr>
          <w:lang w:val="ro-RO"/>
        </w:rPr>
        <w:t>3788,0</w:t>
      </w:r>
      <w:r w:rsidR="00282F13" w:rsidRPr="00560082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0C0358">
        <w:rPr>
          <w:lang w:val="ro-RO"/>
        </w:rPr>
        <w:t xml:space="preserve">ie nouă,  anexele nr. </w:t>
      </w:r>
      <w:r w:rsidR="000C0358" w:rsidRPr="003444C8">
        <w:rPr>
          <w:lang w:val="ro-RO"/>
        </w:rPr>
        <w:t>1</w:t>
      </w:r>
      <w:r w:rsidR="00C72AC7">
        <w:rPr>
          <w:lang w:val="ro-RO"/>
        </w:rPr>
        <w:t>d</w:t>
      </w:r>
      <w:r w:rsidR="000C0358" w:rsidRPr="003444C8">
        <w:rPr>
          <w:lang w:val="ro-RO"/>
        </w:rPr>
        <w:t>, 2</w:t>
      </w:r>
      <w:r w:rsidR="00C72AC7">
        <w:rPr>
          <w:lang w:val="ro-RO"/>
        </w:rPr>
        <w:t>d</w:t>
      </w:r>
      <w:r w:rsidR="000C0358" w:rsidRPr="003444C8">
        <w:rPr>
          <w:lang w:val="ro-RO"/>
        </w:rPr>
        <w:t>, 3</w:t>
      </w:r>
      <w:r w:rsidR="00C72AC7">
        <w:rPr>
          <w:lang w:val="ro-RO"/>
        </w:rPr>
        <w:t>d</w:t>
      </w:r>
      <w:r w:rsidRPr="003444C8">
        <w:rPr>
          <w:lang w:val="ro-RO"/>
        </w:rPr>
        <w:t>.</w:t>
      </w:r>
    </w:p>
    <w:p w:rsidR="00AC142D" w:rsidRDefault="00AC142D" w:rsidP="00C70EDD">
      <w:pPr>
        <w:jc w:val="both"/>
        <w:rPr>
          <w:sz w:val="16"/>
          <w:szCs w:val="16"/>
          <w:lang w:val="ro-RO"/>
        </w:rPr>
      </w:pPr>
    </w:p>
    <w:p w:rsidR="008C0D8C" w:rsidRPr="00132F9B" w:rsidRDefault="00282F13" w:rsidP="009A1FAB">
      <w:pPr>
        <w:ind w:firstLine="360"/>
        <w:jc w:val="both"/>
        <w:rPr>
          <w:lang w:val="ro-RO"/>
        </w:rPr>
      </w:pPr>
      <w:r w:rsidRPr="00282F13">
        <w:rPr>
          <w:lang w:val="ro-RO"/>
        </w:rPr>
        <w:t>2.</w:t>
      </w:r>
      <w:r w:rsidR="008C0D8C" w:rsidRPr="008C0D8C">
        <w:rPr>
          <w:lang w:val="ro-RO"/>
        </w:rPr>
        <w:t xml:space="preserve"> </w:t>
      </w:r>
      <w:r w:rsidR="008C0D8C" w:rsidRPr="00132F9B">
        <w:rPr>
          <w:lang w:val="ro-RO"/>
        </w:rPr>
        <w:t xml:space="preserve">Se alocă din soldul disponibil  constituit în urma executării bugetului pe anul 2021, suma de </w:t>
      </w:r>
      <w:r w:rsidR="008C0D8C" w:rsidRPr="00132F9B">
        <w:rPr>
          <w:lang w:val="en-US"/>
        </w:rPr>
        <w:t xml:space="preserve">   </w:t>
      </w:r>
      <w:r w:rsidR="00EB4031">
        <w:rPr>
          <w:b/>
          <w:i/>
          <w:u w:val="single"/>
          <w:lang w:val="en-US"/>
        </w:rPr>
        <w:t>52</w:t>
      </w:r>
      <w:r w:rsidR="00C72AC7">
        <w:rPr>
          <w:b/>
          <w:i/>
          <w:u w:val="single"/>
          <w:lang w:val="en-US"/>
        </w:rPr>
        <w:t>,00</w:t>
      </w:r>
      <w:r w:rsidR="008C0D8C" w:rsidRPr="009A1FAB">
        <w:rPr>
          <w:b/>
          <w:i/>
          <w:u w:val="single"/>
          <w:lang w:val="en-US"/>
        </w:rPr>
        <w:t xml:space="preserve"> mii lei</w:t>
      </w:r>
      <w:r w:rsidR="008C0D8C" w:rsidRPr="00132F9B">
        <w:rPr>
          <w:lang w:val="ro-RO"/>
        </w:rPr>
        <w:t xml:space="preserve">  şi se îndreaptă la:</w:t>
      </w:r>
    </w:p>
    <w:p w:rsidR="008C0D8C" w:rsidRPr="00132F9B" w:rsidRDefault="008C0D8C" w:rsidP="009A1FAB">
      <w:pPr>
        <w:ind w:firstLine="360"/>
        <w:jc w:val="both"/>
        <w:rPr>
          <w:sz w:val="16"/>
          <w:szCs w:val="16"/>
          <w:lang w:val="en-US"/>
        </w:rPr>
      </w:pPr>
    </w:p>
    <w:p w:rsidR="008C0D8C" w:rsidRDefault="00CF12A4" w:rsidP="002C0D6C">
      <w:pPr>
        <w:pStyle w:val="a3"/>
        <w:numPr>
          <w:ilvl w:val="0"/>
          <w:numId w:val="3"/>
        </w:numPr>
        <w:tabs>
          <w:tab w:val="center" w:pos="851"/>
        </w:tabs>
        <w:ind w:left="284" w:firstLine="142"/>
        <w:jc w:val="both"/>
        <w:rPr>
          <w:lang w:val="en-US"/>
        </w:rPr>
      </w:pPr>
      <w:proofErr w:type="spellStart"/>
      <w:r>
        <w:rPr>
          <w:b/>
          <w:lang w:val="en-US"/>
        </w:rPr>
        <w:t>Aparatul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primarului</w:t>
      </w:r>
      <w:proofErr w:type="spellEnd"/>
      <w:r w:rsidR="008C0D8C" w:rsidRPr="00132F9B">
        <w:rPr>
          <w:b/>
          <w:lang w:val="en-US"/>
        </w:rPr>
        <w:t>,</w:t>
      </w:r>
      <w:r w:rsidR="008C0D8C" w:rsidRPr="00132F9B">
        <w:rPr>
          <w:lang w:val="en-US"/>
        </w:rPr>
        <w:t xml:space="preserve"> </w:t>
      </w:r>
      <w:proofErr w:type="spellStart"/>
      <w:r w:rsidR="008C0D8C" w:rsidRPr="00132F9B">
        <w:rPr>
          <w:lang w:val="en-US"/>
        </w:rPr>
        <w:t>pentru</w:t>
      </w:r>
      <w:proofErr w:type="spellEnd"/>
      <w:r w:rsidR="008C0D8C" w:rsidRPr="00132F9B">
        <w:rPr>
          <w:lang w:val="en-US"/>
        </w:rPr>
        <w:t>:</w:t>
      </w:r>
    </w:p>
    <w:p w:rsidR="00694E65" w:rsidRPr="00694E65" w:rsidRDefault="00694E65" w:rsidP="00694E65">
      <w:pPr>
        <w:pStyle w:val="a3"/>
        <w:tabs>
          <w:tab w:val="center" w:pos="851"/>
        </w:tabs>
        <w:ind w:left="426"/>
        <w:jc w:val="both"/>
        <w:rPr>
          <w:sz w:val="16"/>
          <w:szCs w:val="16"/>
          <w:lang w:val="en-US"/>
        </w:rPr>
      </w:pPr>
    </w:p>
    <w:p w:rsidR="00282F13" w:rsidRPr="00D02658" w:rsidRDefault="007D7FB8" w:rsidP="007D7FB8">
      <w:pPr>
        <w:pStyle w:val="a3"/>
        <w:numPr>
          <w:ilvl w:val="0"/>
          <w:numId w:val="12"/>
        </w:numPr>
        <w:spacing w:line="276" w:lineRule="auto"/>
        <w:ind w:left="284" w:hanging="218"/>
        <w:jc w:val="both"/>
        <w:rPr>
          <w:lang w:val="ro-RO"/>
        </w:rPr>
      </w:pPr>
      <w:bookmarkStart w:id="0" w:name="_Hlk117516133"/>
      <w:r>
        <w:rPr>
          <w:lang w:val="en-US"/>
        </w:rPr>
        <w:t xml:space="preserve">Cod ECO </w:t>
      </w:r>
      <w:r w:rsidR="00C72AC7">
        <w:rPr>
          <w:lang w:val="en-US"/>
        </w:rPr>
        <w:t>211180</w:t>
      </w:r>
      <w:r w:rsidR="005A2114">
        <w:rPr>
          <w:lang w:val="en-US"/>
        </w:rPr>
        <w:t xml:space="preserve">  - </w:t>
      </w:r>
      <w:proofErr w:type="spellStart"/>
      <w:r w:rsidR="00C72AC7">
        <w:rPr>
          <w:lang w:val="en-US"/>
        </w:rPr>
        <w:t>Retribuirea</w:t>
      </w:r>
      <w:proofErr w:type="spellEnd"/>
      <w:r w:rsidR="00C72AC7">
        <w:rPr>
          <w:lang w:val="en-US"/>
        </w:rPr>
        <w:t xml:space="preserve"> </w:t>
      </w:r>
      <w:proofErr w:type="spellStart"/>
      <w:r w:rsidR="00C72AC7">
        <w:rPr>
          <w:lang w:val="en-US"/>
        </w:rPr>
        <w:t>muncii</w:t>
      </w:r>
      <w:proofErr w:type="spellEnd"/>
      <w:r w:rsidR="00C72AC7" w:rsidRPr="009A1FAB">
        <w:rPr>
          <w:lang w:val="en-US"/>
        </w:rPr>
        <w:t xml:space="preserve">, </w:t>
      </w:r>
      <w:proofErr w:type="spellStart"/>
      <w:r w:rsidR="00C72AC7" w:rsidRPr="009A1FAB">
        <w:rPr>
          <w:lang w:val="en-US"/>
        </w:rPr>
        <w:t>sum</w:t>
      </w:r>
      <w:r w:rsidR="00C72AC7">
        <w:rPr>
          <w:lang w:val="en-US"/>
        </w:rPr>
        <w:t>a</w:t>
      </w:r>
      <w:proofErr w:type="spellEnd"/>
      <w:r w:rsidR="00C72AC7" w:rsidRPr="009A1FAB">
        <w:rPr>
          <w:lang w:val="en-US"/>
        </w:rPr>
        <w:t xml:space="preserve"> de </w:t>
      </w:r>
      <w:r w:rsidR="00EB4031">
        <w:rPr>
          <w:lang w:val="en-US"/>
        </w:rPr>
        <w:t>41</w:t>
      </w:r>
      <w:r w:rsidR="00C72AC7" w:rsidRPr="009A1FAB">
        <w:rPr>
          <w:lang w:val="en-US"/>
        </w:rPr>
        <w:t>,</w:t>
      </w:r>
      <w:r w:rsidR="00EB4031">
        <w:rPr>
          <w:lang w:val="en-US"/>
        </w:rPr>
        <w:t xml:space="preserve">8 </w:t>
      </w:r>
      <w:r w:rsidR="00C72AC7" w:rsidRPr="009A1FAB">
        <w:rPr>
          <w:lang w:val="en-US"/>
        </w:rPr>
        <w:t xml:space="preserve"> mii lei</w:t>
      </w:r>
      <w:r w:rsidR="003444C8">
        <w:rPr>
          <w:lang w:val="en-US"/>
        </w:rPr>
        <w:t>.</w:t>
      </w:r>
    </w:p>
    <w:bookmarkEnd w:id="0"/>
    <w:p w:rsidR="00C72AC7" w:rsidRPr="00C72AC7" w:rsidRDefault="00C72AC7" w:rsidP="00C72AC7">
      <w:pPr>
        <w:pStyle w:val="a3"/>
        <w:numPr>
          <w:ilvl w:val="0"/>
          <w:numId w:val="12"/>
        </w:numPr>
        <w:spacing w:line="276" w:lineRule="auto"/>
        <w:ind w:left="284" w:hanging="218"/>
        <w:jc w:val="both"/>
        <w:rPr>
          <w:lang w:val="ro-RO"/>
        </w:rPr>
      </w:pPr>
      <w:r>
        <w:rPr>
          <w:lang w:val="en-US"/>
        </w:rPr>
        <w:t xml:space="preserve">Cod ECO 212100  - </w:t>
      </w:r>
      <w:proofErr w:type="spellStart"/>
      <w:r>
        <w:rPr>
          <w:lang w:val="en-US"/>
        </w:rPr>
        <w:t>Contribuții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asigurări</w:t>
      </w:r>
      <w:proofErr w:type="spellEnd"/>
      <w:r w:rsidRPr="009A1FAB">
        <w:rPr>
          <w:lang w:val="en-US"/>
        </w:rPr>
        <w:t xml:space="preserve">, </w:t>
      </w:r>
      <w:proofErr w:type="spellStart"/>
      <w:r w:rsidRPr="009A1FAB">
        <w:rPr>
          <w:lang w:val="en-US"/>
        </w:rPr>
        <w:t>sum</w:t>
      </w:r>
      <w:r>
        <w:rPr>
          <w:lang w:val="en-US"/>
        </w:rPr>
        <w:t>a</w:t>
      </w:r>
      <w:proofErr w:type="spellEnd"/>
      <w:r w:rsidRPr="009A1FAB">
        <w:rPr>
          <w:lang w:val="en-US"/>
        </w:rPr>
        <w:t xml:space="preserve"> de </w:t>
      </w:r>
      <w:r w:rsidR="00EB4031">
        <w:rPr>
          <w:lang w:val="en-US"/>
        </w:rPr>
        <w:t>10,2</w:t>
      </w:r>
      <w:r w:rsidRPr="009A1FAB">
        <w:rPr>
          <w:lang w:val="en-US"/>
        </w:rPr>
        <w:t xml:space="preserve"> mii lei</w:t>
      </w:r>
      <w:r>
        <w:rPr>
          <w:lang w:val="en-US"/>
        </w:rPr>
        <w:t>.</w:t>
      </w:r>
    </w:p>
    <w:p w:rsidR="00D02658" w:rsidRPr="00C72AC7" w:rsidRDefault="00D02658" w:rsidP="00C72AC7">
      <w:pPr>
        <w:tabs>
          <w:tab w:val="left" w:pos="284"/>
        </w:tabs>
        <w:spacing w:line="276" w:lineRule="auto"/>
        <w:jc w:val="both"/>
        <w:rPr>
          <w:sz w:val="16"/>
          <w:szCs w:val="16"/>
          <w:lang w:val="ro-RO"/>
        </w:rPr>
      </w:pPr>
    </w:p>
    <w:p w:rsidR="00DB341C" w:rsidRPr="00D02658" w:rsidRDefault="00C72AC7" w:rsidP="00D02658">
      <w:pPr>
        <w:tabs>
          <w:tab w:val="left" w:pos="709"/>
        </w:tabs>
        <w:ind w:left="360"/>
        <w:jc w:val="both"/>
        <w:rPr>
          <w:lang w:val="ro-RO"/>
        </w:rPr>
      </w:pPr>
      <w:r>
        <w:rPr>
          <w:lang w:val="ro-RO"/>
        </w:rPr>
        <w:t>3</w:t>
      </w:r>
      <w:r w:rsidR="00D02658">
        <w:rPr>
          <w:lang w:val="ro-RO"/>
        </w:rPr>
        <w:t>.</w:t>
      </w:r>
      <w:r w:rsidR="00DB341C" w:rsidRPr="00D02658">
        <w:rPr>
          <w:lang w:val="ro-RO"/>
        </w:rPr>
        <w:t>Contabilul-şef</w:t>
      </w:r>
      <w:r w:rsidR="00AB46E6" w:rsidRPr="00D02658">
        <w:rPr>
          <w:lang w:val="ro-RO"/>
        </w:rPr>
        <w:t>,</w:t>
      </w:r>
      <w:r w:rsidR="000C0358" w:rsidRPr="00D02658">
        <w:rPr>
          <w:lang w:val="ro-RO"/>
        </w:rPr>
        <w:t xml:space="preserve"> </w:t>
      </w:r>
      <w:r w:rsidR="00DB341C" w:rsidRPr="00D02658">
        <w:rPr>
          <w:lang w:val="ro-RO"/>
        </w:rPr>
        <w:t xml:space="preserve">dna </w:t>
      </w:r>
      <w:proofErr w:type="spellStart"/>
      <w:r w:rsidR="00AB46E6" w:rsidRPr="00D02658">
        <w:rPr>
          <w:lang w:val="ro-RO"/>
        </w:rPr>
        <w:t>Buhaniuc</w:t>
      </w:r>
      <w:proofErr w:type="spellEnd"/>
      <w:r w:rsidR="00AB46E6" w:rsidRPr="00D02658">
        <w:rPr>
          <w:lang w:val="ro-RO"/>
        </w:rPr>
        <w:t xml:space="preserve"> Elena</w:t>
      </w:r>
      <w:r w:rsidR="00DB341C" w:rsidRPr="00D02658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C72AC7" w:rsidRDefault="00DB341C" w:rsidP="00CA08B6">
      <w:pPr>
        <w:pStyle w:val="a3"/>
        <w:numPr>
          <w:ilvl w:val="0"/>
          <w:numId w:val="15"/>
        </w:numPr>
        <w:tabs>
          <w:tab w:val="left" w:pos="567"/>
        </w:tabs>
        <w:ind w:left="284" w:firstLine="0"/>
        <w:jc w:val="both"/>
        <w:rPr>
          <w:lang w:val="ro-RO"/>
        </w:rPr>
      </w:pPr>
      <w:r w:rsidRPr="00C72AC7">
        <w:rPr>
          <w:lang w:val="ro-RO"/>
        </w:rPr>
        <w:t>Controlul asupra îndeplinirii prezentei decizii se pune pe seama primarului</w:t>
      </w:r>
      <w:r w:rsidRPr="00C72AC7">
        <w:rPr>
          <w:lang w:val="en-US"/>
        </w:rPr>
        <w:t>, dl</w:t>
      </w:r>
      <w:r w:rsidRPr="00C72AC7">
        <w:rPr>
          <w:lang w:val="ro-RO"/>
        </w:rPr>
        <w:t xml:space="preserve"> </w:t>
      </w:r>
      <w:proofErr w:type="spellStart"/>
      <w:r w:rsidRPr="00C72AC7">
        <w:rPr>
          <w:lang w:val="ro-RO"/>
        </w:rPr>
        <w:t>Ianec</w:t>
      </w:r>
      <w:proofErr w:type="spellEnd"/>
      <w:r w:rsidRPr="00C72AC7">
        <w:rPr>
          <w:lang w:val="ro-RO"/>
        </w:rPr>
        <w:t xml:space="preserve"> </w:t>
      </w:r>
      <w:proofErr w:type="spellStart"/>
      <w:r w:rsidRPr="00C72AC7">
        <w:rPr>
          <w:lang w:val="ro-RO"/>
        </w:rPr>
        <w:t>Corobciuc</w:t>
      </w:r>
      <w:proofErr w:type="spellEnd"/>
      <w:r w:rsidRPr="00C72AC7">
        <w:rPr>
          <w:lang w:val="ro-RO"/>
        </w:rPr>
        <w:t>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4F577B" w:rsidRDefault="004F577B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A249D7" w:rsidRDefault="00A249D7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bookmarkStart w:id="1" w:name="_Hlk120548865"/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  <w:bookmarkStart w:id="2" w:name="_GoBack"/>
      <w:bookmarkEnd w:id="2"/>
      <w:r w:rsidR="00D02658">
        <w:rPr>
          <w:b/>
          <w:lang w:val="ro-RO"/>
        </w:rPr>
        <w:t xml:space="preserve"> 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770341" w:rsidRPr="00D02658" w:rsidRDefault="00EA1DEB" w:rsidP="00D02658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  <w:bookmarkEnd w:id="1"/>
    </w:p>
    <w:sectPr w:rsidR="00770341" w:rsidRPr="00D02658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0A576B"/>
    <w:multiLevelType w:val="hybridMultilevel"/>
    <w:tmpl w:val="126C1306"/>
    <w:lvl w:ilvl="0" w:tplc="230A8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52FF2"/>
    <w:multiLevelType w:val="hybridMultilevel"/>
    <w:tmpl w:val="71DA1EA8"/>
    <w:lvl w:ilvl="0" w:tplc="B6322C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4337"/>
    <w:multiLevelType w:val="hybridMultilevel"/>
    <w:tmpl w:val="BA328D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E"/>
    <w:rsid w:val="00005160"/>
    <w:rsid w:val="00011A8F"/>
    <w:rsid w:val="00093857"/>
    <w:rsid w:val="000C0358"/>
    <w:rsid w:val="000C7ABE"/>
    <w:rsid w:val="000D4E14"/>
    <w:rsid w:val="001D2D86"/>
    <w:rsid w:val="001E6F3C"/>
    <w:rsid w:val="00205064"/>
    <w:rsid w:val="002265A0"/>
    <w:rsid w:val="00246000"/>
    <w:rsid w:val="00281B8F"/>
    <w:rsid w:val="00282F13"/>
    <w:rsid w:val="002B0C69"/>
    <w:rsid w:val="002B2D10"/>
    <w:rsid w:val="002C0D6C"/>
    <w:rsid w:val="002C2380"/>
    <w:rsid w:val="002F140E"/>
    <w:rsid w:val="00323D0C"/>
    <w:rsid w:val="003444C8"/>
    <w:rsid w:val="00350384"/>
    <w:rsid w:val="00355DEC"/>
    <w:rsid w:val="00365D9B"/>
    <w:rsid w:val="003E3778"/>
    <w:rsid w:val="003E4703"/>
    <w:rsid w:val="003F6034"/>
    <w:rsid w:val="00487D08"/>
    <w:rsid w:val="00492373"/>
    <w:rsid w:val="004A4F8B"/>
    <w:rsid w:val="004D5FA8"/>
    <w:rsid w:val="004E38B3"/>
    <w:rsid w:val="004F577B"/>
    <w:rsid w:val="0051000D"/>
    <w:rsid w:val="00560082"/>
    <w:rsid w:val="00572C3F"/>
    <w:rsid w:val="005A2114"/>
    <w:rsid w:val="005F1767"/>
    <w:rsid w:val="00631906"/>
    <w:rsid w:val="00694E65"/>
    <w:rsid w:val="006A6624"/>
    <w:rsid w:val="006B404F"/>
    <w:rsid w:val="006F045F"/>
    <w:rsid w:val="00701D1A"/>
    <w:rsid w:val="007352A2"/>
    <w:rsid w:val="00770341"/>
    <w:rsid w:val="00782FB6"/>
    <w:rsid w:val="007C3892"/>
    <w:rsid w:val="007D7FB8"/>
    <w:rsid w:val="007E1EFF"/>
    <w:rsid w:val="007F14DB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A04140"/>
    <w:rsid w:val="00A249D7"/>
    <w:rsid w:val="00A56154"/>
    <w:rsid w:val="00A66DDA"/>
    <w:rsid w:val="00A8172B"/>
    <w:rsid w:val="00AA4570"/>
    <w:rsid w:val="00AB1C73"/>
    <w:rsid w:val="00AB46E6"/>
    <w:rsid w:val="00AC142D"/>
    <w:rsid w:val="00B022FE"/>
    <w:rsid w:val="00B50965"/>
    <w:rsid w:val="00B810FE"/>
    <w:rsid w:val="00BC3D7E"/>
    <w:rsid w:val="00BE185E"/>
    <w:rsid w:val="00BF7491"/>
    <w:rsid w:val="00C5153A"/>
    <w:rsid w:val="00C70EDD"/>
    <w:rsid w:val="00C72AC7"/>
    <w:rsid w:val="00CA08B6"/>
    <w:rsid w:val="00CA4214"/>
    <w:rsid w:val="00CF12A4"/>
    <w:rsid w:val="00D02658"/>
    <w:rsid w:val="00D23A26"/>
    <w:rsid w:val="00D40549"/>
    <w:rsid w:val="00D52438"/>
    <w:rsid w:val="00D52750"/>
    <w:rsid w:val="00D56397"/>
    <w:rsid w:val="00D56BF4"/>
    <w:rsid w:val="00DB341C"/>
    <w:rsid w:val="00E603C6"/>
    <w:rsid w:val="00E61D47"/>
    <w:rsid w:val="00EA1DEB"/>
    <w:rsid w:val="00EB4031"/>
    <w:rsid w:val="00F8054A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9CA5"/>
  <w15:docId w15:val="{D3E550D6-A010-4BAC-879C-361759DF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2022-11-28T16:01:00Z</cp:lastPrinted>
  <dcterms:created xsi:type="dcterms:W3CDTF">2022-10-17T12:38:00Z</dcterms:created>
  <dcterms:modified xsi:type="dcterms:W3CDTF">2022-12-12T08:48:00Z</dcterms:modified>
</cp:coreProperties>
</file>