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387131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387131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035DA" w:rsidRPr="00313A8E" w:rsidRDefault="00E41FB3" w:rsidP="00C05558">
      <w:pPr>
        <w:tabs>
          <w:tab w:val="left" w:pos="7620"/>
        </w:tabs>
        <w:outlineLvl w:val="0"/>
        <w:rPr>
          <w:lang w:val="en-US"/>
        </w:rPr>
      </w:pPr>
      <w:r>
        <w:rPr>
          <w:color w:val="FF6600"/>
        </w:rPr>
        <w:tab/>
      </w:r>
      <w:proofErr w:type="spellStart"/>
      <w:proofErr w:type="gramStart"/>
      <w:r w:rsidR="00D101D7" w:rsidRPr="00313A8E">
        <w:rPr>
          <w:lang w:val="en-US"/>
        </w:rPr>
        <w:t>p</w:t>
      </w:r>
      <w:r w:rsidR="00D101D7" w:rsidRPr="00D101D7">
        <w:rPr>
          <w:lang w:val="en-US"/>
        </w:rPr>
        <w:t>r</w:t>
      </w:r>
      <w:r w:rsidR="00D101D7" w:rsidRPr="00313A8E">
        <w:rPr>
          <w:lang w:val="en-US"/>
        </w:rPr>
        <w:t>oiect</w:t>
      </w:r>
      <w:proofErr w:type="spellEnd"/>
      <w:proofErr w:type="gramEnd"/>
    </w:p>
    <w:p w:rsidR="008059B3" w:rsidRPr="00313A8E" w:rsidRDefault="00316E90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  <w:r w:rsidR="00D101D7" w:rsidRPr="00313A8E">
        <w:rPr>
          <w:b/>
          <w:lang w:val="en-US"/>
        </w:rPr>
        <w:t>10/1</w:t>
      </w:r>
    </w:p>
    <w:p w:rsidR="008059B3" w:rsidRPr="00313A8E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r w:rsidR="00D101D7">
        <w:rPr>
          <w:b/>
          <w:lang w:val="ro-RO"/>
        </w:rPr>
        <w:t>09.12.20</w:t>
      </w:r>
      <w:r w:rsidR="00D101D7" w:rsidRPr="00313A8E">
        <w:rPr>
          <w:b/>
          <w:lang w:val="en-US"/>
        </w:rPr>
        <w:t>20</w:t>
      </w:r>
    </w:p>
    <w:p w:rsidR="0008461D" w:rsidRPr="00C55178" w:rsidRDefault="0008461D" w:rsidP="008059B3">
      <w:pPr>
        <w:jc w:val="center"/>
        <w:rPr>
          <w:b/>
          <w:lang w:val="en-US"/>
        </w:rPr>
      </w:pPr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313A8E" w:rsidRDefault="008059B3" w:rsidP="00313A8E">
      <w:pPr>
        <w:rPr>
          <w:b/>
          <w:lang w:val="ro-MO"/>
        </w:rPr>
      </w:pPr>
      <w:r w:rsidRPr="007D3AAC">
        <w:rPr>
          <w:b/>
          <w:lang w:val="ro-RO"/>
        </w:rPr>
        <w:t xml:space="preserve">,,Cu privire la </w:t>
      </w:r>
      <w:proofErr w:type="spellStart"/>
      <w:r w:rsidR="00313A8E" w:rsidRPr="00313A8E">
        <w:rPr>
          <w:b/>
          <w:lang w:val="en-US"/>
        </w:rPr>
        <w:t>reluarea</w:t>
      </w:r>
      <w:proofErr w:type="spellEnd"/>
      <w:r w:rsidR="00313A8E" w:rsidRPr="00313A8E">
        <w:rPr>
          <w:b/>
          <w:lang w:val="en-US"/>
        </w:rPr>
        <w:t xml:space="preserve"> </w:t>
      </w:r>
      <w:proofErr w:type="spellStart"/>
      <w:r w:rsidR="00313A8E" w:rsidRPr="00313A8E">
        <w:rPr>
          <w:b/>
          <w:lang w:val="en-US"/>
        </w:rPr>
        <w:t>activit</w:t>
      </w:r>
      <w:proofErr w:type="spellEnd"/>
      <w:r w:rsidR="00313A8E">
        <w:rPr>
          <w:b/>
          <w:lang w:val="ro-MO"/>
        </w:rPr>
        <w:t>ăț</w:t>
      </w:r>
      <w:r w:rsidR="00313A8E" w:rsidRPr="00313A8E">
        <w:rPr>
          <w:b/>
          <w:lang w:val="en-US"/>
        </w:rPr>
        <w:t>ii</w:t>
      </w:r>
    </w:p>
    <w:p w:rsidR="008059B3" w:rsidRPr="00313A8E" w:rsidRDefault="00313A8E" w:rsidP="00313A8E">
      <w:pPr>
        <w:rPr>
          <w:b/>
          <w:lang w:val="ro-MO"/>
        </w:rPr>
      </w:pPr>
      <w:r>
        <w:rPr>
          <w:b/>
          <w:lang w:val="ro-MO"/>
        </w:rPr>
        <w:t>Instituției de Educație Timpurie „Andrieș”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4E6439" w:rsidRDefault="00CC3B84" w:rsidP="004E6439">
      <w:pPr>
        <w:ind w:firstLine="709"/>
        <w:jc w:val="both"/>
        <w:rPr>
          <w:color w:val="000000"/>
          <w:lang w:val="ro-RO" w:eastAsia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</w:t>
      </w:r>
      <w:r w:rsidR="00313A8E">
        <w:rPr>
          <w:color w:val="000000"/>
          <w:lang w:val="ro-RO" w:eastAsia="en-US"/>
        </w:rPr>
        <w:t>Avînd în vedere nota informativă a managerului instituției de educație timpurie</w:t>
      </w:r>
      <w:r w:rsidR="009213E4">
        <w:rPr>
          <w:color w:val="000000"/>
          <w:lang w:val="ro-RO" w:eastAsia="en-US"/>
        </w:rPr>
        <w:t xml:space="preserve"> </w:t>
      </w:r>
      <w:r w:rsidR="009213E4" w:rsidRPr="009213E4">
        <w:rPr>
          <w:lang w:val="ro-MO"/>
        </w:rPr>
        <w:t>„Andrieș”, Raportul de autoevaluare privind pregătirea</w:t>
      </w:r>
      <w:r w:rsidR="009213E4">
        <w:rPr>
          <w:lang w:val="ro-MO"/>
        </w:rPr>
        <w:t xml:space="preserve"> pentru reluarea activității instituției de educație timpurie, coordonat de către Agen</w:t>
      </w:r>
      <w:r w:rsidR="002821A6">
        <w:rPr>
          <w:lang w:val="ro-MO"/>
        </w:rPr>
        <w:t xml:space="preserve">ția Națională pentru Sănătate Publică </w:t>
      </w:r>
      <w:r w:rsidR="009213E4">
        <w:rPr>
          <w:lang w:val="ro-MO"/>
        </w:rPr>
        <w:t>și Agenția Națională pentru Siguranța Alimentelor</w:t>
      </w:r>
      <w:r w:rsidR="002821A6">
        <w:rPr>
          <w:lang w:val="ro-MO"/>
        </w:rPr>
        <w:t>, în scopul unei bune organizări a procesului educațional în instituția de educație timpurie</w:t>
      </w:r>
      <w:r w:rsidR="007C0220">
        <w:rPr>
          <w:lang w:val="ro-MO"/>
        </w:rPr>
        <w:t>, în corespundere cu măsurile de protecție și prevenire a infecșiei cu COVID -19, în baza pct. 1,2,3</w:t>
      </w:r>
      <w:r w:rsidR="00E046D8">
        <w:rPr>
          <w:lang w:val="ro-MO"/>
        </w:rPr>
        <w:t xml:space="preserve"> ale Hotărîrii nr. 26 din 21.08.2020 a Comisiei Naționale Extraordinare pentru sănătate publică, </w:t>
      </w:r>
      <w:r w:rsidR="002821A6">
        <w:rPr>
          <w:lang w:val="ro-MO"/>
        </w:rPr>
        <w:t xml:space="preserve"> </w:t>
      </w:r>
      <w:r w:rsidR="00E046D8">
        <w:rPr>
          <w:lang w:val="ro-MO"/>
        </w:rPr>
        <w:t xml:space="preserve">Hotărîrea nr. 28 din 28.08.2020 a Comisiei Naționale Extraordinare pentru sănătate publică, </w:t>
      </w:r>
      <w:r w:rsidR="00361F59">
        <w:rPr>
          <w:lang w:val="ro-MO"/>
        </w:rPr>
        <w:t>în baza Ordinului Ministerului Educației</w:t>
      </w:r>
      <w:r w:rsidR="003E7CD6">
        <w:rPr>
          <w:lang w:val="ro-MO"/>
        </w:rPr>
        <w:t>, Culturii și Cercetării al Republicii</w:t>
      </w:r>
      <w:r w:rsidR="004E6439">
        <w:rPr>
          <w:lang w:val="ro-MO"/>
        </w:rPr>
        <w:t xml:space="preserve"> Moldova nr. 779 din  07.08.2020 „Cu privire la actele normative privind redeschiderea instituțiilor de educație timpurie în contextul pandemiei COVID -19”, art. 18,     art. 21 și art. 142 din Codul Educației nr. 152/2014 și </w:t>
      </w:r>
      <w:r w:rsidR="00C05558">
        <w:rPr>
          <w:color w:val="000000"/>
          <w:lang w:val="ro-RO" w:eastAsia="en-US"/>
        </w:rPr>
        <w:t>a</w:t>
      </w:r>
      <w:r w:rsidR="004E6439">
        <w:rPr>
          <w:color w:val="000000"/>
          <w:lang w:val="ro-RO" w:eastAsia="en-US"/>
        </w:rPr>
        <w:t>rt. 14, alin. (1,3</w:t>
      </w:r>
      <w:r w:rsidR="0008461D">
        <w:rPr>
          <w:color w:val="000000"/>
          <w:lang w:val="ro-RO" w:eastAsia="en-US"/>
        </w:rPr>
        <w:t xml:space="preserve">),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436</w:t>
      </w:r>
      <w:r w:rsidR="004E6439">
        <w:rPr>
          <w:color w:val="000000"/>
          <w:lang w:val="ro-RO" w:eastAsia="en-US"/>
        </w:rPr>
        <w:t>/</w:t>
      </w:r>
      <w:r w:rsidR="002A4B2A" w:rsidRPr="00CC3B84">
        <w:rPr>
          <w:color w:val="000000"/>
          <w:lang w:val="ro-RO" w:eastAsia="en-US"/>
        </w:rPr>
        <w:t xml:space="preserve"> 2006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privind administrația publică locală,</w:t>
      </w:r>
      <w:r w:rsidR="004E6439" w:rsidRPr="004E6439">
        <w:rPr>
          <w:lang w:val="en-US" w:eastAsia="en-US"/>
        </w:rPr>
        <w:t xml:space="preserve"> </w:t>
      </w:r>
      <w:proofErr w:type="spellStart"/>
      <w:r w:rsidR="004E6439">
        <w:rPr>
          <w:lang w:val="en-US" w:eastAsia="en-US"/>
        </w:rPr>
        <w:t>și</w:t>
      </w:r>
      <w:proofErr w:type="spellEnd"/>
      <w:r w:rsidR="004E6439">
        <w:rPr>
          <w:lang w:val="en-US" w:eastAsia="en-US"/>
        </w:rPr>
        <w:t xml:space="preserve"> </w:t>
      </w:r>
      <w:proofErr w:type="spellStart"/>
      <w:r w:rsidR="004E6439">
        <w:rPr>
          <w:lang w:val="en-US" w:eastAsia="en-US"/>
        </w:rPr>
        <w:t>avînd</w:t>
      </w:r>
      <w:proofErr w:type="spellEnd"/>
      <w:r w:rsidR="004E6439">
        <w:rPr>
          <w:lang w:val="en-US" w:eastAsia="en-US"/>
        </w:rPr>
        <w:t xml:space="preserve"> </w:t>
      </w:r>
      <w:proofErr w:type="spellStart"/>
      <w:r w:rsidR="004E6439">
        <w:rPr>
          <w:lang w:val="en-US" w:eastAsia="en-US"/>
        </w:rPr>
        <w:t>avizul</w:t>
      </w:r>
      <w:proofErr w:type="spellEnd"/>
      <w:r w:rsidR="004E6439">
        <w:rPr>
          <w:lang w:val="en-US" w:eastAsia="en-US"/>
        </w:rPr>
        <w:t xml:space="preserve">  ________________ al </w:t>
      </w:r>
      <w:proofErr w:type="spellStart"/>
      <w:r w:rsidR="004E6439">
        <w:rPr>
          <w:lang w:val="en-US" w:eastAsia="en-US"/>
        </w:rPr>
        <w:t>comisiei</w:t>
      </w:r>
      <w:proofErr w:type="spellEnd"/>
      <w:r w:rsidR="004E6439">
        <w:rPr>
          <w:lang w:val="en-US" w:eastAsia="en-US"/>
        </w:rPr>
        <w:t xml:space="preserve"> consultative de </w:t>
      </w:r>
      <w:proofErr w:type="spellStart"/>
      <w:r w:rsidR="004E6439">
        <w:rPr>
          <w:lang w:val="en-US" w:eastAsia="en-US"/>
        </w:rPr>
        <w:t>specialitate</w:t>
      </w:r>
      <w:proofErr w:type="spellEnd"/>
      <w:r w:rsidR="004E6439">
        <w:rPr>
          <w:lang w:val="en-US" w:eastAsia="en-US"/>
        </w:rPr>
        <w:t xml:space="preserve"> - </w:t>
      </w:r>
      <w:r w:rsidR="004D5857">
        <w:rPr>
          <w:lang w:val="ro-RO"/>
        </w:rPr>
        <w:t>educație, protecție socială, cultură, sănătate publică, tineret și sport-</w:t>
      </w:r>
      <w:r w:rsidR="004E6439">
        <w:rPr>
          <w:lang w:val="en-US" w:eastAsia="en-US"/>
        </w:rPr>
        <w:t>-,</w:t>
      </w:r>
      <w:r w:rsidR="004E6439" w:rsidRPr="00CC3B84">
        <w:rPr>
          <w:lang w:val="en-US" w:eastAsia="en-US"/>
        </w:rPr>
        <w:t xml:space="preserve"> </w:t>
      </w:r>
      <w:r w:rsidR="004E6439" w:rsidRPr="005B248C">
        <w:rPr>
          <w:lang w:val="ro-RO"/>
        </w:rPr>
        <w:t>Consiliul local Pohorniceni</w:t>
      </w:r>
    </w:p>
    <w:p w:rsidR="004E6439" w:rsidRDefault="004E6439" w:rsidP="004E6439">
      <w:pPr>
        <w:ind w:firstLine="709"/>
        <w:jc w:val="both"/>
        <w:rPr>
          <w:color w:val="000000"/>
          <w:lang w:val="ro-RO" w:eastAsia="en-US"/>
        </w:rPr>
      </w:pPr>
    </w:p>
    <w:p w:rsidR="00C05558" w:rsidRPr="00C05558" w:rsidRDefault="00C05558" w:rsidP="00873C85">
      <w:pPr>
        <w:jc w:val="both"/>
        <w:rPr>
          <w:bCs/>
          <w:sz w:val="16"/>
          <w:szCs w:val="16"/>
          <w:lang w:val="en-US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F07D1D" w:rsidRPr="008404EE" w:rsidRDefault="00CC3B84" w:rsidP="004D5857">
      <w:pPr>
        <w:numPr>
          <w:ilvl w:val="0"/>
          <w:numId w:val="1"/>
        </w:numPr>
        <w:spacing w:line="276" w:lineRule="auto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 xml:space="preserve">Se </w:t>
      </w:r>
      <w:r w:rsidR="004D5857">
        <w:rPr>
          <w:color w:val="000000"/>
          <w:lang w:val="ro-RO"/>
        </w:rPr>
        <w:t xml:space="preserve">permite reluarea  activității Instituției de Educație Timpurie </w:t>
      </w:r>
      <w:r w:rsidR="004D5857" w:rsidRPr="009213E4">
        <w:rPr>
          <w:lang w:val="ro-MO"/>
        </w:rPr>
        <w:t>„Andrieș”,</w:t>
      </w:r>
      <w:r w:rsidR="004D5857">
        <w:rPr>
          <w:lang w:val="ro-MO"/>
        </w:rPr>
        <w:t xml:space="preserve"> începînd cu data de  _____________, în condițiile respectării Ins</w:t>
      </w:r>
      <w:r w:rsidR="008857C6">
        <w:rPr>
          <w:lang w:val="ro-MO"/>
        </w:rPr>
        <w:t>trucțiunii privind măsurile de protecție care trebuie aplicate pentru organizarea activității instituțiilor de educație timpurie în contextul epidimiologic al COVID-19, aprobată  prin Hotărîrea nr. 26 din 21.08.2020 a Comisiei Naționale Extraordinare pentru sănătate publică.</w:t>
      </w:r>
    </w:p>
    <w:p w:rsidR="008404EE" w:rsidRPr="008857C6" w:rsidRDefault="008404EE" w:rsidP="008404EE">
      <w:pPr>
        <w:spacing w:line="276" w:lineRule="auto"/>
        <w:ind w:left="720"/>
        <w:jc w:val="both"/>
        <w:rPr>
          <w:color w:val="000000"/>
          <w:lang w:val="ro-RO"/>
        </w:rPr>
      </w:pPr>
      <w:bookmarkStart w:id="0" w:name="_GoBack"/>
      <w:bookmarkEnd w:id="0"/>
    </w:p>
    <w:p w:rsidR="008857C6" w:rsidRPr="002018CD" w:rsidRDefault="008857C6" w:rsidP="008857C6">
      <w:pPr>
        <w:numPr>
          <w:ilvl w:val="0"/>
          <w:numId w:val="1"/>
        </w:numPr>
        <w:spacing w:line="276" w:lineRule="auto"/>
        <w:jc w:val="both"/>
        <w:rPr>
          <w:color w:val="000000"/>
          <w:lang w:val="ro-RO"/>
        </w:rPr>
      </w:pPr>
      <w:r w:rsidRPr="002018CD">
        <w:rPr>
          <w:lang w:val="ro-RO"/>
        </w:rPr>
        <w:t xml:space="preserve">Executarea prevederilor prezentei Decizii se pune în </w:t>
      </w:r>
      <w:r w:rsidR="002018CD" w:rsidRPr="002018CD">
        <w:rPr>
          <w:lang w:val="ro-RO"/>
        </w:rPr>
        <w:t xml:space="preserve">sarcina managerului </w:t>
      </w:r>
      <w:r w:rsidR="002018CD">
        <w:rPr>
          <w:color w:val="000000"/>
          <w:lang w:val="ro-RO" w:eastAsia="en-US"/>
        </w:rPr>
        <w:t xml:space="preserve">instituției de educație timpurie </w:t>
      </w:r>
      <w:r w:rsidR="002018CD" w:rsidRPr="009213E4">
        <w:rPr>
          <w:lang w:val="ro-MO"/>
        </w:rPr>
        <w:t>„Andrieș”</w:t>
      </w:r>
      <w:r w:rsidR="002018CD">
        <w:rPr>
          <w:lang w:val="ro-MO"/>
        </w:rPr>
        <w:t>, dna Iacub Ana.</w:t>
      </w:r>
    </w:p>
    <w:p w:rsidR="002D5E52" w:rsidRPr="002D5E52" w:rsidRDefault="002D5E52" w:rsidP="002018CD">
      <w:pPr>
        <w:jc w:val="both"/>
        <w:rPr>
          <w:color w:val="000000"/>
          <w:sz w:val="16"/>
          <w:szCs w:val="16"/>
          <w:lang w:val="ro-RO"/>
        </w:rPr>
      </w:pPr>
    </w:p>
    <w:p w:rsidR="008059B3" w:rsidRPr="00357C49" w:rsidRDefault="008059B3" w:rsidP="00357C49">
      <w:pPr>
        <w:numPr>
          <w:ilvl w:val="0"/>
          <w:numId w:val="1"/>
        </w:numPr>
        <w:jc w:val="both"/>
        <w:rPr>
          <w:color w:val="000000"/>
          <w:lang w:val="ro-RO"/>
        </w:rPr>
      </w:pPr>
      <w:r w:rsidRPr="00357C49">
        <w:rPr>
          <w:lang w:val="ro-RO"/>
        </w:rPr>
        <w:t xml:space="preserve">Controlul </w:t>
      </w:r>
      <w:r w:rsidR="00357C49">
        <w:rPr>
          <w:lang w:val="ro-RO"/>
        </w:rPr>
        <w:t>executării</w:t>
      </w:r>
      <w:r w:rsidRPr="00357C49">
        <w:rPr>
          <w:lang w:val="ro-RO"/>
        </w:rPr>
        <w:t xml:space="preserve"> prezentei decizii se pune pe seama primarului</w:t>
      </w:r>
      <w:r w:rsidR="00357C49">
        <w:rPr>
          <w:lang w:val="ro-RO"/>
        </w:rPr>
        <w:t xml:space="preserve"> satului Pohorniceni</w:t>
      </w:r>
      <w:r w:rsidRPr="00357C49">
        <w:rPr>
          <w:lang w:val="ro-RO"/>
        </w:rPr>
        <w:t>,</w:t>
      </w:r>
      <w:r w:rsidR="00C05558" w:rsidRPr="00357C49">
        <w:rPr>
          <w:lang w:val="ro-RO"/>
        </w:rPr>
        <w:t xml:space="preserve"> dl. </w:t>
      </w:r>
      <w:r w:rsidR="009F03F3">
        <w:rPr>
          <w:lang w:val="ro-RO"/>
        </w:rPr>
        <w:t>Ianec Corobciuc</w:t>
      </w:r>
      <w:r w:rsidR="00C05558" w:rsidRPr="00357C49">
        <w:rPr>
          <w:lang w:val="ro-RO"/>
        </w:rPr>
        <w:t>.</w:t>
      </w:r>
      <w:r w:rsidRPr="00357C49">
        <w:rPr>
          <w:lang w:val="ro-RO"/>
        </w:rPr>
        <w:t xml:space="preserve"> </w:t>
      </w:r>
    </w:p>
    <w:p w:rsidR="008059B3" w:rsidRPr="00357C49" w:rsidRDefault="008059B3" w:rsidP="008059B3">
      <w:pPr>
        <w:rPr>
          <w:lang w:val="ro-RO"/>
        </w:rPr>
      </w:pPr>
    </w:p>
    <w:p w:rsidR="002018CD" w:rsidRDefault="002018CD" w:rsidP="00716471">
      <w:pPr>
        <w:tabs>
          <w:tab w:val="left" w:pos="5805"/>
          <w:tab w:val="left" w:pos="6240"/>
        </w:tabs>
        <w:spacing w:after="200" w:line="276" w:lineRule="auto"/>
        <w:rPr>
          <w:lang w:val="ro-RO"/>
        </w:rPr>
      </w:pPr>
    </w:p>
    <w:p w:rsidR="00716471" w:rsidRPr="00716471" w:rsidRDefault="00716471" w:rsidP="00716471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716471" w:rsidRPr="00716471" w:rsidRDefault="00716471" w:rsidP="00716471">
      <w:pPr>
        <w:rPr>
          <w:b/>
          <w:lang w:val="ro-RO"/>
        </w:rPr>
      </w:pPr>
    </w:p>
    <w:p w:rsidR="00716471" w:rsidRPr="00716471" w:rsidRDefault="00716471" w:rsidP="00716471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357C49" w:rsidRPr="00387131" w:rsidRDefault="00716471" w:rsidP="00387131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</w:t>
      </w:r>
      <w:r w:rsidR="000D51CF" w:rsidRPr="00716471">
        <w:rPr>
          <w:b/>
          <w:lang w:val="ro-RO"/>
        </w:rPr>
        <w:t xml:space="preserve">Violeta </w:t>
      </w:r>
      <w:r w:rsidRPr="00716471">
        <w:rPr>
          <w:b/>
          <w:lang w:val="ro-RO"/>
        </w:rPr>
        <w:t xml:space="preserve">ROŞCA </w:t>
      </w: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sectPr w:rsidR="00357C49" w:rsidSect="002018C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8461D"/>
    <w:rsid w:val="000D51CF"/>
    <w:rsid w:val="000E5F11"/>
    <w:rsid w:val="000F35E1"/>
    <w:rsid w:val="001153B9"/>
    <w:rsid w:val="00136705"/>
    <w:rsid w:val="001E2F72"/>
    <w:rsid w:val="002018CD"/>
    <w:rsid w:val="0020528C"/>
    <w:rsid w:val="002449BB"/>
    <w:rsid w:val="002821A6"/>
    <w:rsid w:val="00282990"/>
    <w:rsid w:val="002A4B2A"/>
    <w:rsid w:val="002B2480"/>
    <w:rsid w:val="002D5E52"/>
    <w:rsid w:val="00313A8E"/>
    <w:rsid w:val="00316E90"/>
    <w:rsid w:val="0032668E"/>
    <w:rsid w:val="0034197C"/>
    <w:rsid w:val="00357C49"/>
    <w:rsid w:val="00361F59"/>
    <w:rsid w:val="00365C2C"/>
    <w:rsid w:val="00383D2F"/>
    <w:rsid w:val="00387131"/>
    <w:rsid w:val="003C3283"/>
    <w:rsid w:val="003E7CD6"/>
    <w:rsid w:val="00400806"/>
    <w:rsid w:val="004035DA"/>
    <w:rsid w:val="004324C0"/>
    <w:rsid w:val="004646C0"/>
    <w:rsid w:val="004669E1"/>
    <w:rsid w:val="004D5857"/>
    <w:rsid w:val="004E6439"/>
    <w:rsid w:val="0056066A"/>
    <w:rsid w:val="00595644"/>
    <w:rsid w:val="005B248C"/>
    <w:rsid w:val="00637189"/>
    <w:rsid w:val="006D07F0"/>
    <w:rsid w:val="006E788C"/>
    <w:rsid w:val="00716471"/>
    <w:rsid w:val="007662E5"/>
    <w:rsid w:val="007C0220"/>
    <w:rsid w:val="007D3AAC"/>
    <w:rsid w:val="007D7392"/>
    <w:rsid w:val="007E6943"/>
    <w:rsid w:val="008059B3"/>
    <w:rsid w:val="008404EE"/>
    <w:rsid w:val="00842BA1"/>
    <w:rsid w:val="00873C85"/>
    <w:rsid w:val="008857C6"/>
    <w:rsid w:val="008D099C"/>
    <w:rsid w:val="009213E4"/>
    <w:rsid w:val="009371C5"/>
    <w:rsid w:val="00984A72"/>
    <w:rsid w:val="009E58C7"/>
    <w:rsid w:val="009F03F3"/>
    <w:rsid w:val="00A0738A"/>
    <w:rsid w:val="00A843AD"/>
    <w:rsid w:val="00B00373"/>
    <w:rsid w:val="00B02177"/>
    <w:rsid w:val="00BA403A"/>
    <w:rsid w:val="00BE2BE6"/>
    <w:rsid w:val="00BE7EAF"/>
    <w:rsid w:val="00C05558"/>
    <w:rsid w:val="00C55178"/>
    <w:rsid w:val="00C93842"/>
    <w:rsid w:val="00CC3B84"/>
    <w:rsid w:val="00CD6DA6"/>
    <w:rsid w:val="00D101D7"/>
    <w:rsid w:val="00D42204"/>
    <w:rsid w:val="00D93811"/>
    <w:rsid w:val="00DC0966"/>
    <w:rsid w:val="00DD7CF5"/>
    <w:rsid w:val="00DF3300"/>
    <w:rsid w:val="00E046D8"/>
    <w:rsid w:val="00E41FB3"/>
    <w:rsid w:val="00E667BA"/>
    <w:rsid w:val="00E95A68"/>
    <w:rsid w:val="00EA0B90"/>
    <w:rsid w:val="00ED4006"/>
    <w:rsid w:val="00ED73E9"/>
    <w:rsid w:val="00F07D1D"/>
    <w:rsid w:val="00F228D8"/>
    <w:rsid w:val="00F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9DE4-98A3-4529-8735-25DC0FDB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2020-12-06T11:34:00Z</cp:lastPrinted>
  <dcterms:created xsi:type="dcterms:W3CDTF">2016-11-29T07:01:00Z</dcterms:created>
  <dcterms:modified xsi:type="dcterms:W3CDTF">2020-12-06T11:35:00Z</dcterms:modified>
</cp:coreProperties>
</file>