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F21BD7" w:rsidTr="00F21BD7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21BD7" w:rsidRDefault="00F21BD7">
            <w:pPr>
              <w:spacing w:line="276" w:lineRule="auto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F21BD7" w:rsidRDefault="00F21BD7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F21BD7" w:rsidRDefault="00F21BD7">
            <w:pPr>
              <w:spacing w:line="276" w:lineRule="auto"/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21BD7" w:rsidRDefault="00F21BD7">
            <w:pPr>
              <w:tabs>
                <w:tab w:val="right" w:pos="3509"/>
              </w:tabs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F21BD7" w:rsidRDefault="00F21BD7">
            <w:pPr>
              <w:tabs>
                <w:tab w:val="right" w:pos="3509"/>
              </w:tabs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F21BD7" w:rsidRDefault="00F21BD7">
            <w:pPr>
              <w:tabs>
                <w:tab w:val="right" w:pos="3509"/>
              </w:tabs>
              <w:spacing w:line="276" w:lineRule="auto"/>
              <w:jc w:val="both"/>
              <w:rPr>
                <w:noProof/>
                <w:sz w:val="16"/>
                <w:szCs w:val="16"/>
                <w:lang w:val="ro-RO" w:eastAsia="en-US"/>
              </w:rPr>
            </w:pPr>
          </w:p>
          <w:p w:rsidR="00F21BD7" w:rsidRDefault="00F21BD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F21BD7" w:rsidRDefault="00F21BD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F21BD7" w:rsidRDefault="00F21BD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21BD7" w:rsidRDefault="00F21BD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55D74724" wp14:editId="56AA72F8">
                  <wp:extent cx="895350" cy="1047750"/>
                  <wp:effectExtent l="0" t="0" r="0" b="0"/>
                  <wp:docPr id="1" name="Рисунок 1" descr="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21BD7" w:rsidRDefault="00F21BD7">
            <w:pPr>
              <w:spacing w:line="276" w:lineRule="auto"/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F21BD7" w:rsidRDefault="00F21BD7">
            <w:pPr>
              <w:spacing w:line="276" w:lineRule="auto"/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F21BD7" w:rsidRDefault="00F21BD7">
            <w:pPr>
              <w:spacing w:line="276" w:lineRule="auto"/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F21BD7" w:rsidRDefault="00F21BD7">
            <w:pPr>
              <w:spacing w:line="276" w:lineRule="auto"/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>с. Похорничень</w:t>
            </w: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F21BD7" w:rsidRDefault="00F21BD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F21BD7" w:rsidRDefault="00F21BD7" w:rsidP="009F534D">
      <w:pPr>
        <w:tabs>
          <w:tab w:val="left" w:pos="8055"/>
          <w:tab w:val="left" w:pos="8550"/>
        </w:tabs>
        <w:rPr>
          <w:lang w:val="en-US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B95BD9" w:rsidRPr="00902A7A" w:rsidRDefault="00902A7A" w:rsidP="00B95BD9">
      <w:pPr>
        <w:tabs>
          <w:tab w:val="left" w:pos="7680"/>
        </w:tabs>
      </w:pPr>
      <w:r>
        <w:rPr>
          <w:lang w:val="en-US"/>
        </w:rPr>
        <w:tab/>
      </w:r>
      <w:r>
        <w:t>p</w:t>
      </w:r>
      <w:r w:rsidR="00B95BD9">
        <w:rPr>
          <w:lang w:val="en-US"/>
        </w:rPr>
        <w:t>roiect</w:t>
      </w:r>
    </w:p>
    <w:p w:rsidR="002B2A47" w:rsidRPr="002B2A47" w:rsidRDefault="00F21BD7" w:rsidP="002B2A47">
      <w:pPr>
        <w:jc w:val="center"/>
        <w:rPr>
          <w:b/>
          <w:lang w:val="ro-MO"/>
        </w:rPr>
      </w:pPr>
      <w:r>
        <w:rPr>
          <w:b/>
          <w:lang w:val="en-US"/>
        </w:rPr>
        <w:t xml:space="preserve">DECIZIE nr. </w:t>
      </w:r>
      <w:r w:rsidR="00932748">
        <w:rPr>
          <w:b/>
          <w:lang w:val="en-US"/>
        </w:rPr>
        <w:t>3/2</w:t>
      </w:r>
      <w:bookmarkStart w:id="0" w:name="_GoBack"/>
      <w:bookmarkEnd w:id="0"/>
    </w:p>
    <w:p w:rsidR="00F21BD7" w:rsidRDefault="00AC3FAD" w:rsidP="00F21BD7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932748">
        <w:rPr>
          <w:b/>
          <w:lang w:val="en-US"/>
        </w:rPr>
        <w:t>21.08.2019</w:t>
      </w:r>
    </w:p>
    <w:p w:rsidR="00F21BD7" w:rsidRDefault="00A7401C" w:rsidP="00F21BD7">
      <w:pPr>
        <w:jc w:val="center"/>
        <w:rPr>
          <w:lang w:val="en-US"/>
        </w:rPr>
      </w:pPr>
      <w:r>
        <w:rPr>
          <w:lang w:val="en-US"/>
        </w:rPr>
        <w:br/>
      </w:r>
    </w:p>
    <w:p w:rsidR="00F21BD7" w:rsidRPr="00932748" w:rsidRDefault="00F21BD7" w:rsidP="00F21BD7">
      <w:pPr>
        <w:rPr>
          <w:b/>
          <w:lang w:val="ro-RO"/>
        </w:rPr>
      </w:pPr>
      <w:r w:rsidRPr="00932748">
        <w:rPr>
          <w:b/>
          <w:lang w:val="ro-RO"/>
        </w:rPr>
        <w:t xml:space="preserve">„Cu privire la rectificarea </w:t>
      </w:r>
    </w:p>
    <w:p w:rsidR="00F21BD7" w:rsidRPr="00932748" w:rsidRDefault="00F21BD7" w:rsidP="00F21BD7">
      <w:pPr>
        <w:rPr>
          <w:b/>
          <w:lang w:val="ro-RO"/>
        </w:rPr>
      </w:pPr>
      <w:r w:rsidRPr="00932748">
        <w:rPr>
          <w:b/>
          <w:lang w:val="ro-RO"/>
        </w:rPr>
        <w:t>bugetului satului Pohorniceni”</w:t>
      </w:r>
    </w:p>
    <w:p w:rsidR="00F21BD7" w:rsidRDefault="00F21BD7" w:rsidP="00F21BD7">
      <w:pPr>
        <w:jc w:val="both"/>
        <w:rPr>
          <w:lang w:val="ro-RO"/>
        </w:rPr>
      </w:pPr>
    </w:p>
    <w:p w:rsidR="00A7401C" w:rsidRDefault="00A7401C" w:rsidP="00F21BD7">
      <w:pPr>
        <w:jc w:val="both"/>
        <w:rPr>
          <w:lang w:val="ro-RO"/>
        </w:rPr>
      </w:pPr>
    </w:p>
    <w:p w:rsidR="00F21BD7" w:rsidRDefault="00F21BD7" w:rsidP="00F21BD7">
      <w:pPr>
        <w:spacing w:line="276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 În temeiul  Legii </w:t>
      </w:r>
      <w:r w:rsidR="00B95BD9">
        <w:rPr>
          <w:lang w:val="ro-RO"/>
        </w:rPr>
        <w:t xml:space="preserve">Republicii Moldova </w:t>
      </w:r>
      <w:r>
        <w:rPr>
          <w:lang w:val="ro-RO"/>
        </w:rPr>
        <w:t xml:space="preserve">nr. 436-XVI din 28.12.2006 privind  administraţia publică locală, art.14, alin. (2) lit. n); </w:t>
      </w:r>
      <w:r>
        <w:rPr>
          <w:bCs/>
          <w:color w:val="000000"/>
          <w:lang w:val="en-US"/>
        </w:rPr>
        <w:t>L</w:t>
      </w:r>
      <w:r>
        <w:rPr>
          <w:bCs/>
          <w:color w:val="000000"/>
          <w:lang w:val="ro-MO"/>
        </w:rPr>
        <w:t xml:space="preserve">egii </w:t>
      </w:r>
      <w:r>
        <w:rPr>
          <w:color w:val="000000"/>
          <w:lang w:val="en-US"/>
        </w:rPr>
        <w:t> </w:t>
      </w:r>
      <w:r>
        <w:rPr>
          <w:color w:val="000000"/>
          <w:lang w:val="ro-MO"/>
        </w:rPr>
        <w:t>n</w:t>
      </w:r>
      <w:r>
        <w:rPr>
          <w:color w:val="000000"/>
          <w:lang w:val="en-US"/>
        </w:rPr>
        <w:t xml:space="preserve">r. 181 din  25.07.2014 </w:t>
      </w:r>
      <w:r>
        <w:rPr>
          <w:color w:val="000000"/>
          <w:lang w:val="ro-MO"/>
        </w:rPr>
        <w:t>privind</w:t>
      </w:r>
      <w:r>
        <w:rPr>
          <w:bCs/>
          <w:color w:val="000000"/>
          <w:lang w:val="en-US"/>
        </w:rPr>
        <w:t xml:space="preserve"> finanţelor publice şi responsabilităţii bugetar-fiscale, art. 61;</w:t>
      </w:r>
      <w:r>
        <w:rPr>
          <w:lang w:val="ro-RO"/>
        </w:rPr>
        <w:t xml:space="preserve"> Legii nr. 397-XV din 16.10.2003  privind finanţele publice locale, art. </w:t>
      </w:r>
      <w:r w:rsidR="00B95BD9">
        <w:rPr>
          <w:lang w:val="ro-RO"/>
        </w:rPr>
        <w:t>26, alin. (1,3)</w:t>
      </w:r>
      <w:r>
        <w:rPr>
          <w:lang w:val="ro-RO"/>
        </w:rPr>
        <w:t xml:space="preserve"> şi în legătură cu necesităţile parvenite</w:t>
      </w:r>
      <w:r w:rsidR="00365819">
        <w:rPr>
          <w:lang w:val="ro-RO"/>
        </w:rPr>
        <w:t xml:space="preserve"> pentru acoperirea impactului Legii Republicii Moldova nr. 270 din 23.11.2018 privind sistemul unitar de salarizare în sectorul </w:t>
      </w:r>
      <w:r w:rsidR="0044064E">
        <w:rPr>
          <w:lang w:val="ro-RO"/>
        </w:rPr>
        <w:t>bugetar asupra cheltuielilor</w:t>
      </w:r>
      <w:r w:rsidR="00365819">
        <w:rPr>
          <w:lang w:val="ro-RO"/>
        </w:rPr>
        <w:t xml:space="preserve"> </w:t>
      </w:r>
      <w:r w:rsidR="0044064E">
        <w:rPr>
          <w:lang w:val="ro-RO"/>
        </w:rPr>
        <w:t>de personal pentru anul 2019</w:t>
      </w:r>
      <w:r>
        <w:rPr>
          <w:lang w:val="ro-RO"/>
        </w:rPr>
        <w:t>,</w:t>
      </w:r>
      <w:r w:rsidR="0044064E">
        <w:rPr>
          <w:lang w:val="ro-RO"/>
        </w:rPr>
        <w:t xml:space="preserve"> și avînd avizul ______________ al comisiei de specialitate financiară, </w:t>
      </w:r>
      <w:r>
        <w:rPr>
          <w:lang w:val="ro-RO"/>
        </w:rPr>
        <w:t xml:space="preserve"> Consiliul local Pohorniceni</w:t>
      </w:r>
    </w:p>
    <w:p w:rsidR="001E11F8" w:rsidRPr="0044064E" w:rsidRDefault="001E11F8" w:rsidP="00F21BD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F21BD7" w:rsidRDefault="00F21BD7" w:rsidP="00F21BD7">
      <w:pPr>
        <w:jc w:val="center"/>
        <w:rPr>
          <w:b/>
          <w:lang w:val="ro-RO"/>
        </w:rPr>
      </w:pPr>
      <w:r w:rsidRPr="00932748">
        <w:rPr>
          <w:b/>
          <w:lang w:val="ro-RO"/>
        </w:rPr>
        <w:t>DECIDE</w:t>
      </w:r>
    </w:p>
    <w:p w:rsidR="0044064E" w:rsidRPr="0044064E" w:rsidRDefault="0044064E" w:rsidP="00F21BD7">
      <w:pPr>
        <w:jc w:val="center"/>
        <w:rPr>
          <w:b/>
          <w:sz w:val="16"/>
          <w:szCs w:val="16"/>
          <w:lang w:val="ro-RO"/>
        </w:rPr>
      </w:pPr>
    </w:p>
    <w:p w:rsidR="004A6B16" w:rsidRDefault="004A6B16" w:rsidP="004A6B16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>
        <w:rPr>
          <w:lang w:val="ro-RO"/>
        </w:rPr>
        <w:t>Se alocă din soldul disponibil constituit în urma executării bugetului pentru anul 2018 suma de  76,400 lei la:</w:t>
      </w:r>
    </w:p>
    <w:p w:rsidR="0044064E" w:rsidRPr="0044064E" w:rsidRDefault="004A6B16" w:rsidP="004A6B16">
      <w:pPr>
        <w:pStyle w:val="a3"/>
        <w:ind w:left="284"/>
        <w:jc w:val="both"/>
        <w:rPr>
          <w:b/>
          <w:lang w:val="ro-RO"/>
        </w:rPr>
      </w:pPr>
      <w:r w:rsidRPr="0044064E">
        <w:rPr>
          <w:b/>
          <w:lang w:val="ro-RO"/>
        </w:rPr>
        <w:t>Aparatul primarului</w:t>
      </w:r>
      <w:r w:rsidR="0044064E" w:rsidRPr="0044064E">
        <w:rPr>
          <w:b/>
          <w:lang w:val="ro-RO"/>
        </w:rPr>
        <w:t xml:space="preserve">: </w:t>
      </w:r>
    </w:p>
    <w:p w:rsidR="004A6B16" w:rsidRDefault="004A6B16" w:rsidP="0044064E">
      <w:pPr>
        <w:pStyle w:val="a3"/>
        <w:numPr>
          <w:ilvl w:val="0"/>
          <w:numId w:val="5"/>
        </w:numPr>
        <w:ind w:left="567" w:hanging="283"/>
        <w:jc w:val="both"/>
        <w:rPr>
          <w:lang w:val="ro-RO"/>
        </w:rPr>
      </w:pPr>
      <w:r w:rsidRPr="0044064E">
        <w:rPr>
          <w:lang w:val="ro-RO"/>
        </w:rPr>
        <w:t xml:space="preserve"> Retribuirea muncii – 52700</w:t>
      </w:r>
      <w:r w:rsidR="0044064E">
        <w:rPr>
          <w:lang w:val="ro-RO"/>
        </w:rPr>
        <w:t xml:space="preserve"> lei.</w:t>
      </w:r>
    </w:p>
    <w:p w:rsidR="0044064E" w:rsidRPr="0044064E" w:rsidRDefault="0044064E" w:rsidP="0044064E">
      <w:pPr>
        <w:pStyle w:val="a3"/>
        <w:ind w:left="567"/>
        <w:jc w:val="both"/>
        <w:rPr>
          <w:sz w:val="16"/>
          <w:szCs w:val="16"/>
          <w:lang w:val="ro-RO"/>
        </w:rPr>
      </w:pPr>
    </w:p>
    <w:p w:rsidR="004A6B16" w:rsidRDefault="004A6B16" w:rsidP="004A6B16">
      <w:pPr>
        <w:pStyle w:val="a3"/>
        <w:ind w:left="284"/>
        <w:jc w:val="both"/>
        <w:rPr>
          <w:lang w:val="ro-RO"/>
        </w:rPr>
      </w:pPr>
      <w:r w:rsidRPr="0044064E">
        <w:rPr>
          <w:b/>
          <w:lang w:val="ro-RO"/>
        </w:rPr>
        <w:t>Biblioteca publică,</w:t>
      </w:r>
      <w:r>
        <w:rPr>
          <w:lang w:val="ro-RO"/>
        </w:rPr>
        <w:t xml:space="preserve"> suma de  5100 lei inclusiv:</w:t>
      </w:r>
    </w:p>
    <w:p w:rsidR="004A6B16" w:rsidRPr="0044064E" w:rsidRDefault="004A6B16" w:rsidP="004A6B16">
      <w:pPr>
        <w:jc w:val="both"/>
        <w:rPr>
          <w:sz w:val="16"/>
          <w:szCs w:val="16"/>
          <w:lang w:val="ro-RO"/>
        </w:rPr>
      </w:pP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Retribuirea muncii – 4000 lei;</w:t>
      </w: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Contribuții de asigurări sociale de stat – 920 lei;</w:t>
      </w: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Contribuții de asigurări medicale – 180 lei</w:t>
      </w:r>
    </w:p>
    <w:p w:rsidR="004A6B16" w:rsidRPr="0044064E" w:rsidRDefault="004A6B16" w:rsidP="004A6B16">
      <w:pPr>
        <w:jc w:val="both"/>
        <w:rPr>
          <w:sz w:val="16"/>
          <w:szCs w:val="16"/>
          <w:lang w:val="ro-RO"/>
        </w:rPr>
      </w:pPr>
    </w:p>
    <w:p w:rsidR="004A6B16" w:rsidRDefault="004A6B16" w:rsidP="004A6B16">
      <w:pPr>
        <w:pStyle w:val="a3"/>
        <w:ind w:left="284"/>
        <w:jc w:val="both"/>
        <w:rPr>
          <w:lang w:val="ro-RO"/>
        </w:rPr>
      </w:pPr>
      <w:r w:rsidRPr="0044064E">
        <w:rPr>
          <w:b/>
          <w:lang w:val="ro-RO"/>
        </w:rPr>
        <w:t>Căminul Cultural</w:t>
      </w:r>
      <w:r>
        <w:rPr>
          <w:lang w:val="ro-RO"/>
        </w:rPr>
        <w:t>,</w:t>
      </w:r>
      <w:r w:rsidRPr="004A6B16">
        <w:rPr>
          <w:lang w:val="ro-RO"/>
        </w:rPr>
        <w:t xml:space="preserve"> </w:t>
      </w:r>
      <w:r>
        <w:rPr>
          <w:lang w:val="ro-RO"/>
        </w:rPr>
        <w:t>suma de  18600 lei inclusiv:</w:t>
      </w:r>
    </w:p>
    <w:p w:rsidR="004A6B16" w:rsidRPr="0044064E" w:rsidRDefault="004A6B16" w:rsidP="004A6B16">
      <w:pPr>
        <w:jc w:val="both"/>
        <w:rPr>
          <w:sz w:val="16"/>
          <w:szCs w:val="16"/>
          <w:lang w:val="ro-RO"/>
        </w:rPr>
      </w:pP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Retribuirea muncii – 14500 lei;</w:t>
      </w: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Contribuții de asigurări sociale de stat – 3400 lei;</w:t>
      </w:r>
    </w:p>
    <w:p w:rsidR="004A6B16" w:rsidRDefault="004A6B16" w:rsidP="004A6B16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Contribuții de asigurări medicale – 700 lei</w:t>
      </w:r>
    </w:p>
    <w:p w:rsidR="004A6B16" w:rsidRDefault="004A6B16" w:rsidP="004A6B16">
      <w:pPr>
        <w:jc w:val="both"/>
        <w:rPr>
          <w:lang w:val="ro-RO"/>
        </w:rPr>
      </w:pPr>
    </w:p>
    <w:p w:rsidR="001E11F8" w:rsidRDefault="00F21BD7" w:rsidP="00F21BD7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>
        <w:rPr>
          <w:lang w:val="ro-RO"/>
        </w:rPr>
        <w:t xml:space="preserve">Se modifică alocațiile planificate la </w:t>
      </w:r>
      <w:r w:rsidR="00AC3FAD" w:rsidRPr="00AC3FAD">
        <w:rPr>
          <w:lang w:val="en-US"/>
        </w:rPr>
        <w:t>''</w:t>
      </w:r>
      <w:r>
        <w:rPr>
          <w:lang w:val="ro-RO"/>
        </w:rPr>
        <w:t>Aparatul primarului</w:t>
      </w:r>
      <w:r w:rsidR="00AC3FAD" w:rsidRPr="00AC3FAD">
        <w:rPr>
          <w:lang w:val="en-US"/>
        </w:rPr>
        <w:t>''</w:t>
      </w:r>
      <w:r>
        <w:rPr>
          <w:lang w:val="ro-RO"/>
        </w:rPr>
        <w:t xml:space="preserve"> dimi</w:t>
      </w:r>
      <w:r w:rsidR="00AC3FAD">
        <w:rPr>
          <w:lang w:val="ro-RO"/>
        </w:rPr>
        <w:t>nuînd suma</w:t>
      </w:r>
      <w:r w:rsidR="001E11F8">
        <w:rPr>
          <w:lang w:val="ro-RO"/>
        </w:rPr>
        <w:t xml:space="preserve"> totală </w:t>
      </w:r>
      <w:r w:rsidR="00AC3FAD">
        <w:rPr>
          <w:lang w:val="ro-RO"/>
        </w:rPr>
        <w:t xml:space="preserve"> de </w:t>
      </w:r>
      <w:r w:rsidR="001E11F8">
        <w:rPr>
          <w:lang w:val="ro-RO"/>
        </w:rPr>
        <w:t xml:space="preserve">30300 </w:t>
      </w:r>
      <w:r w:rsidR="00AC3FAD">
        <w:rPr>
          <w:lang w:val="ro-RO"/>
        </w:rPr>
        <w:t xml:space="preserve">lei de la  </w:t>
      </w:r>
      <w:r w:rsidR="001E11F8">
        <w:rPr>
          <w:lang w:val="ro-RO"/>
        </w:rPr>
        <w:t>următoarele articole:</w:t>
      </w:r>
    </w:p>
    <w:p w:rsidR="001E11F8" w:rsidRDefault="00AC3FAD" w:rsidP="001E11F8">
      <w:pPr>
        <w:jc w:val="both"/>
        <w:rPr>
          <w:lang w:val="ro-RO"/>
        </w:rPr>
      </w:pPr>
      <w:r w:rsidRPr="001E11F8">
        <w:rPr>
          <w:lang w:val="ro-RO"/>
        </w:rPr>
        <w:t xml:space="preserve"> </w:t>
      </w:r>
      <w:r w:rsidR="001E11F8">
        <w:rPr>
          <w:lang w:val="en-US"/>
        </w:rPr>
        <w:t>Servicii de reparații curente</w:t>
      </w:r>
      <w:r w:rsidRPr="001E11F8">
        <w:rPr>
          <w:lang w:val="en-US"/>
        </w:rPr>
        <w:t>''</w:t>
      </w:r>
      <w:r w:rsidR="00F21BD7" w:rsidRPr="001E11F8">
        <w:rPr>
          <w:lang w:val="ro-RO"/>
        </w:rPr>
        <w:t xml:space="preserve"> </w:t>
      </w:r>
      <w:r w:rsidR="001E11F8">
        <w:rPr>
          <w:lang w:val="ro-RO"/>
        </w:rPr>
        <w:t xml:space="preserve">  - 5000lei </w:t>
      </w:r>
    </w:p>
    <w:p w:rsidR="001E11F8" w:rsidRDefault="001E11F8" w:rsidP="001E11F8">
      <w:pPr>
        <w:jc w:val="both"/>
        <w:rPr>
          <w:lang w:val="ro-RO"/>
        </w:rPr>
      </w:pPr>
      <w:r>
        <w:rPr>
          <w:lang w:val="ro-RO"/>
        </w:rPr>
        <w:t>Formare profesională – 2000 lei</w:t>
      </w:r>
    </w:p>
    <w:p w:rsidR="001E11F8" w:rsidRDefault="001E11F8" w:rsidP="001E11F8">
      <w:pPr>
        <w:jc w:val="both"/>
        <w:rPr>
          <w:lang w:val="ro-RO"/>
        </w:rPr>
      </w:pPr>
      <w:r>
        <w:rPr>
          <w:lang w:val="ro-RO"/>
        </w:rPr>
        <w:lastRenderedPageBreak/>
        <w:t>Servicii neatribuite altor aliniate – 10000 lei</w:t>
      </w:r>
    </w:p>
    <w:p w:rsidR="001E11F8" w:rsidRDefault="001E11F8" w:rsidP="001E11F8">
      <w:pPr>
        <w:jc w:val="both"/>
        <w:rPr>
          <w:lang w:val="ro-RO"/>
        </w:rPr>
      </w:pPr>
      <w:r>
        <w:rPr>
          <w:lang w:val="ro-RO"/>
        </w:rPr>
        <w:t>Procurarea materialelor de uz gospodăresc și richizitelor de birou – 10000 lei</w:t>
      </w:r>
    </w:p>
    <w:p w:rsidR="001E11F8" w:rsidRDefault="001E11F8" w:rsidP="001E11F8">
      <w:pPr>
        <w:jc w:val="both"/>
        <w:rPr>
          <w:lang w:val="ro-RO"/>
        </w:rPr>
      </w:pPr>
      <w:r>
        <w:rPr>
          <w:lang w:val="ro-RO"/>
        </w:rPr>
        <w:t>Procutrarea uneltelor și sculelor  - 5000 lei</w:t>
      </w:r>
    </w:p>
    <w:p w:rsidR="001E11F8" w:rsidRDefault="001E11F8" w:rsidP="001E11F8">
      <w:pPr>
        <w:jc w:val="both"/>
        <w:rPr>
          <w:lang w:val="ro-RO"/>
        </w:rPr>
      </w:pPr>
      <w:r>
        <w:rPr>
          <w:lang w:val="ro-RO"/>
        </w:rPr>
        <w:t>Procurarea pieselor de schimb  - 4300 lei.</w:t>
      </w:r>
    </w:p>
    <w:p w:rsidR="001E11F8" w:rsidRPr="0044064E" w:rsidRDefault="001E11F8" w:rsidP="001E11F8">
      <w:pPr>
        <w:jc w:val="both"/>
        <w:rPr>
          <w:sz w:val="16"/>
          <w:szCs w:val="16"/>
          <w:lang w:val="ro-RO"/>
        </w:rPr>
      </w:pPr>
    </w:p>
    <w:p w:rsidR="00F21BD7" w:rsidRPr="001E11F8" w:rsidRDefault="00F21BD7" w:rsidP="001E11F8">
      <w:pPr>
        <w:jc w:val="both"/>
        <w:rPr>
          <w:lang w:val="ro-RO"/>
        </w:rPr>
      </w:pPr>
      <w:r w:rsidRPr="001E11F8">
        <w:rPr>
          <w:lang w:val="ro-RO"/>
        </w:rPr>
        <w:t xml:space="preserve">și </w:t>
      </w:r>
      <w:r w:rsidR="001E11F8">
        <w:rPr>
          <w:lang w:val="ro-RO"/>
        </w:rPr>
        <w:t>se îndreaptă</w:t>
      </w:r>
      <w:r w:rsidRPr="001E11F8">
        <w:rPr>
          <w:lang w:val="ro-RO"/>
        </w:rPr>
        <w:t xml:space="preserve"> la:</w:t>
      </w:r>
    </w:p>
    <w:p w:rsidR="00F21BD7" w:rsidRPr="0044064E" w:rsidRDefault="00F21BD7" w:rsidP="00F21BD7">
      <w:pPr>
        <w:pStyle w:val="a3"/>
        <w:ind w:left="284"/>
        <w:jc w:val="both"/>
        <w:rPr>
          <w:sz w:val="16"/>
          <w:szCs w:val="16"/>
          <w:lang w:val="ro-RO"/>
        </w:rPr>
      </w:pPr>
    </w:p>
    <w:p w:rsidR="00F21BD7" w:rsidRDefault="00F21BD7" w:rsidP="00F21BD7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Retribuirea muncii – </w:t>
      </w:r>
      <w:r w:rsidR="001E11F8">
        <w:rPr>
          <w:lang w:val="ro-RO"/>
        </w:rPr>
        <w:t>12300</w:t>
      </w:r>
      <w:r>
        <w:rPr>
          <w:lang w:val="ro-RO"/>
        </w:rPr>
        <w:t xml:space="preserve"> lei;</w:t>
      </w:r>
    </w:p>
    <w:p w:rsidR="00F21BD7" w:rsidRDefault="00F21BD7" w:rsidP="00F21BD7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Contribuții de asigurări sociale</w:t>
      </w:r>
      <w:r w:rsidR="001E11F8">
        <w:rPr>
          <w:lang w:val="ro-RO"/>
        </w:rPr>
        <w:t xml:space="preserve"> de stat</w:t>
      </w:r>
      <w:r>
        <w:rPr>
          <w:lang w:val="ro-RO"/>
        </w:rPr>
        <w:t xml:space="preserve"> – </w:t>
      </w:r>
      <w:r w:rsidR="001E11F8">
        <w:rPr>
          <w:lang w:val="ro-RO"/>
        </w:rPr>
        <w:t>15100</w:t>
      </w:r>
      <w:r>
        <w:rPr>
          <w:lang w:val="ro-RO"/>
        </w:rPr>
        <w:t xml:space="preserve"> lei;</w:t>
      </w:r>
    </w:p>
    <w:p w:rsidR="00F21BD7" w:rsidRDefault="00F21BD7" w:rsidP="00F21BD7">
      <w:pPr>
        <w:pStyle w:val="a3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Contribuții de asigurări medicale – </w:t>
      </w:r>
      <w:r w:rsidR="001E11F8">
        <w:rPr>
          <w:lang w:val="ro-RO"/>
        </w:rPr>
        <w:t>2900</w:t>
      </w:r>
      <w:r>
        <w:rPr>
          <w:lang w:val="ro-RO"/>
        </w:rPr>
        <w:t xml:space="preserve"> lei</w:t>
      </w:r>
    </w:p>
    <w:p w:rsidR="00F21BD7" w:rsidRDefault="00F21BD7" w:rsidP="00F21BD7">
      <w:pPr>
        <w:pStyle w:val="a3"/>
        <w:ind w:left="2160"/>
        <w:jc w:val="both"/>
        <w:rPr>
          <w:sz w:val="16"/>
          <w:szCs w:val="16"/>
          <w:lang w:val="ro-RO"/>
        </w:rPr>
      </w:pPr>
    </w:p>
    <w:p w:rsidR="00F21BD7" w:rsidRDefault="00F21BD7" w:rsidP="00F21BD7">
      <w:pPr>
        <w:pStyle w:val="a3"/>
        <w:numPr>
          <w:ilvl w:val="0"/>
          <w:numId w:val="1"/>
        </w:numPr>
        <w:tabs>
          <w:tab w:val="left" w:pos="2985"/>
        </w:tabs>
        <w:ind w:left="284" w:hanging="284"/>
        <w:jc w:val="both"/>
        <w:rPr>
          <w:lang w:val="ro-RO"/>
        </w:rPr>
      </w:pPr>
      <w:r>
        <w:rPr>
          <w:lang w:val="ro-RO"/>
        </w:rPr>
        <w:t>Contabilul-şef dna M. Cojocaru va efectua remanierile în buget, conform prezentei decizii.</w:t>
      </w:r>
    </w:p>
    <w:p w:rsidR="00F21BD7" w:rsidRDefault="00F21BD7" w:rsidP="00F21BD7">
      <w:pPr>
        <w:jc w:val="both"/>
        <w:rPr>
          <w:lang w:val="ro-RO"/>
        </w:rPr>
      </w:pPr>
    </w:p>
    <w:p w:rsidR="00F21BD7" w:rsidRDefault="00F21BD7" w:rsidP="00F21BD7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>
        <w:rPr>
          <w:lang w:val="ro-RO"/>
        </w:rPr>
        <w:t>Controlul asupra îndeplinirii prezentei decizii se pune pe seama primarului</w:t>
      </w:r>
      <w:r>
        <w:rPr>
          <w:lang w:val="en-US"/>
        </w:rPr>
        <w:t>, dl</w:t>
      </w:r>
      <w:r>
        <w:rPr>
          <w:lang w:val="ro-RO"/>
        </w:rPr>
        <w:t xml:space="preserve"> Cebotari Dumitru.</w:t>
      </w:r>
    </w:p>
    <w:p w:rsidR="00F21BD7" w:rsidRDefault="00F21BD7" w:rsidP="00F21BD7">
      <w:pPr>
        <w:jc w:val="both"/>
        <w:rPr>
          <w:lang w:val="ro-RO"/>
        </w:rPr>
      </w:pPr>
    </w:p>
    <w:p w:rsidR="00F21BD7" w:rsidRDefault="00F21BD7" w:rsidP="00F21BD7">
      <w:pPr>
        <w:jc w:val="both"/>
        <w:rPr>
          <w:lang w:val="ro-RO"/>
        </w:rPr>
      </w:pPr>
    </w:p>
    <w:p w:rsidR="0044064E" w:rsidRDefault="0044064E" w:rsidP="00F21BD7">
      <w:pPr>
        <w:jc w:val="both"/>
        <w:rPr>
          <w:lang w:val="ro-RO"/>
        </w:rPr>
      </w:pPr>
    </w:p>
    <w:p w:rsidR="00B95BD9" w:rsidRPr="00692A2B" w:rsidRDefault="00B95BD9" w:rsidP="00B95BD9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>
        <w:rPr>
          <w:lang w:val="ro-RO"/>
        </w:rPr>
        <w:t xml:space="preserve">  </w:t>
      </w:r>
      <w:r w:rsidRPr="00BC1927">
        <w:rPr>
          <w:b/>
          <w:lang w:val="ro-RO"/>
        </w:rPr>
        <w:t xml:space="preserve">Preşedintele  şedinţei                              </w:t>
      </w:r>
      <w:r w:rsidRPr="00BC1927">
        <w:rPr>
          <w:b/>
          <w:lang w:val="ro-RO"/>
        </w:rPr>
        <w:tab/>
      </w:r>
      <w:r w:rsidRPr="00BC1927">
        <w:rPr>
          <w:b/>
          <w:lang w:val="ro-RO"/>
        </w:rPr>
        <w:tab/>
      </w:r>
    </w:p>
    <w:p w:rsidR="00B95BD9" w:rsidRPr="00BC1927" w:rsidRDefault="00B95BD9" w:rsidP="00B95BD9">
      <w:pPr>
        <w:rPr>
          <w:b/>
          <w:lang w:val="ro-RO"/>
        </w:rPr>
      </w:pPr>
      <w:r w:rsidRPr="00BC1927">
        <w:rPr>
          <w:b/>
          <w:sz w:val="20"/>
          <w:szCs w:val="20"/>
          <w:lang w:val="ro-RO"/>
        </w:rPr>
        <w:t xml:space="preserve">  Semnat la data</w:t>
      </w:r>
      <w:r w:rsidRPr="00BC1927">
        <w:rPr>
          <w:b/>
          <w:lang w:val="ro-RO"/>
        </w:rPr>
        <w:t xml:space="preserve"> ____________</w:t>
      </w:r>
    </w:p>
    <w:p w:rsidR="00B95BD9" w:rsidRPr="00BC1927" w:rsidRDefault="00B95BD9" w:rsidP="00B95BD9">
      <w:pPr>
        <w:rPr>
          <w:b/>
          <w:lang w:val="ro-RO"/>
        </w:rPr>
      </w:pPr>
    </w:p>
    <w:p w:rsidR="00B95BD9" w:rsidRPr="00BC1927" w:rsidRDefault="00B95BD9" w:rsidP="00B95BD9">
      <w:pPr>
        <w:rPr>
          <w:b/>
          <w:lang w:val="ro-RO"/>
        </w:rPr>
      </w:pPr>
      <w:r w:rsidRPr="00BC1927">
        <w:rPr>
          <w:b/>
          <w:lang w:val="ro-RO"/>
        </w:rPr>
        <w:t xml:space="preserve">  Contrasemnat:</w:t>
      </w:r>
    </w:p>
    <w:p w:rsidR="00B95BD9" w:rsidRPr="00BC1927" w:rsidRDefault="00B95BD9" w:rsidP="00B95BD9">
      <w:pPr>
        <w:rPr>
          <w:b/>
          <w:lang w:val="ro-RO"/>
        </w:rPr>
      </w:pPr>
      <w:r w:rsidRPr="00BC1927">
        <w:rPr>
          <w:b/>
          <w:lang w:val="ro-RO"/>
        </w:rPr>
        <w:t xml:space="preserve">  Secretarul consiliului  local                                                        ROŞCA Violeta</w:t>
      </w:r>
    </w:p>
    <w:p w:rsidR="00B95BD9" w:rsidRPr="00BC1927" w:rsidRDefault="00B95BD9" w:rsidP="00B95BD9">
      <w:pPr>
        <w:rPr>
          <w:b/>
          <w:lang w:val="ro-RO"/>
        </w:rPr>
      </w:pPr>
    </w:p>
    <w:p w:rsidR="00D8718B" w:rsidRPr="00B95BD9" w:rsidRDefault="00D8718B" w:rsidP="00B95BD9">
      <w:pPr>
        <w:tabs>
          <w:tab w:val="left" w:pos="5955"/>
          <w:tab w:val="left" w:pos="6000"/>
        </w:tabs>
        <w:spacing w:line="360" w:lineRule="auto"/>
        <w:rPr>
          <w:lang w:val="ro-RO"/>
        </w:rPr>
      </w:pPr>
    </w:p>
    <w:sectPr w:rsidR="00D8718B" w:rsidRPr="00B9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68E"/>
    <w:multiLevelType w:val="hybridMultilevel"/>
    <w:tmpl w:val="BA8C336C"/>
    <w:lvl w:ilvl="0" w:tplc="4CE2F88C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02A5868"/>
    <w:multiLevelType w:val="hybridMultilevel"/>
    <w:tmpl w:val="BE4E59C6"/>
    <w:lvl w:ilvl="0" w:tplc="DE829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91CBC"/>
    <w:multiLevelType w:val="hybridMultilevel"/>
    <w:tmpl w:val="B186006C"/>
    <w:lvl w:ilvl="0" w:tplc="A2869DE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E776452"/>
    <w:multiLevelType w:val="hybridMultilevel"/>
    <w:tmpl w:val="CF581234"/>
    <w:lvl w:ilvl="0" w:tplc="4A6ED28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16"/>
    <w:rsid w:val="00092116"/>
    <w:rsid w:val="001E11F8"/>
    <w:rsid w:val="002B2A47"/>
    <w:rsid w:val="00324AA4"/>
    <w:rsid w:val="00365819"/>
    <w:rsid w:val="0044064E"/>
    <w:rsid w:val="004A6B16"/>
    <w:rsid w:val="007E4131"/>
    <w:rsid w:val="00902A7A"/>
    <w:rsid w:val="00932748"/>
    <w:rsid w:val="009F534D"/>
    <w:rsid w:val="00A7401C"/>
    <w:rsid w:val="00AC3FAD"/>
    <w:rsid w:val="00B95BD9"/>
    <w:rsid w:val="00C06BB7"/>
    <w:rsid w:val="00D8718B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B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B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2017-12-05T13:44:00Z</cp:lastPrinted>
  <dcterms:created xsi:type="dcterms:W3CDTF">2017-11-21T06:55:00Z</dcterms:created>
  <dcterms:modified xsi:type="dcterms:W3CDTF">2019-08-17T10:20:00Z</dcterms:modified>
</cp:coreProperties>
</file>