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double" w:sz="6" w:space="0" w:color="auto"/>
        </w:tblBorders>
        <w:tblLayout w:type="fixed"/>
        <w:tblLook w:val="0000" w:firstRow="0" w:lastRow="0" w:firstColumn="0" w:lastColumn="0" w:noHBand="0" w:noVBand="0"/>
      </w:tblPr>
      <w:tblGrid>
        <w:gridCol w:w="3085"/>
        <w:gridCol w:w="3190"/>
        <w:gridCol w:w="3190"/>
      </w:tblGrid>
      <w:tr w:rsidR="00D534D9" w:rsidTr="00814DF5">
        <w:trPr>
          <w:trHeight w:val="1402"/>
        </w:trPr>
        <w:tc>
          <w:tcPr>
            <w:tcW w:w="3085" w:type="dxa"/>
          </w:tcPr>
          <w:p w:rsidR="00D534D9" w:rsidRPr="00CD107F" w:rsidRDefault="00D534D9" w:rsidP="00814DF5">
            <w:pPr>
              <w:pStyle w:val="1"/>
              <w:rPr>
                <w:b w:val="0"/>
                <w:szCs w:val="24"/>
                <w:lang w:val="ro-RO"/>
              </w:rPr>
            </w:pPr>
            <w:r w:rsidRPr="00CD107F">
              <w:rPr>
                <w:szCs w:val="24"/>
                <w:lang w:val="ro-RO"/>
              </w:rPr>
              <w:t>Republica Moldova</w:t>
            </w:r>
          </w:p>
          <w:p w:rsidR="00D534D9" w:rsidRPr="00CD107F" w:rsidRDefault="00D534D9" w:rsidP="00814DF5">
            <w:pPr>
              <w:jc w:val="center"/>
              <w:rPr>
                <w:b/>
                <w:sz w:val="24"/>
                <w:szCs w:val="24"/>
                <w:lang w:val="ro-RO"/>
              </w:rPr>
            </w:pPr>
          </w:p>
          <w:p w:rsidR="00D534D9" w:rsidRPr="00CD107F" w:rsidRDefault="00D534D9" w:rsidP="00814DF5">
            <w:pPr>
              <w:pStyle w:val="2"/>
              <w:rPr>
                <w:sz w:val="24"/>
                <w:szCs w:val="24"/>
                <w:lang w:val="ro-RO"/>
              </w:rPr>
            </w:pPr>
            <w:r w:rsidRPr="00CD107F">
              <w:rPr>
                <w:sz w:val="24"/>
                <w:szCs w:val="24"/>
                <w:lang w:val="ro-RO"/>
              </w:rPr>
              <w:t>Raionul  Orhei</w:t>
            </w:r>
          </w:p>
          <w:p w:rsidR="00D534D9" w:rsidRPr="00CD107F" w:rsidRDefault="00D534D9" w:rsidP="00814DF5">
            <w:pPr>
              <w:pStyle w:val="2"/>
              <w:rPr>
                <w:sz w:val="24"/>
                <w:szCs w:val="24"/>
                <w:lang w:val="ro-RO"/>
              </w:rPr>
            </w:pPr>
            <w:r w:rsidRPr="00CD107F">
              <w:rPr>
                <w:sz w:val="24"/>
                <w:szCs w:val="24"/>
                <w:lang w:val="ro-RO"/>
              </w:rPr>
              <w:t>Consiliul sătesc</w:t>
            </w:r>
          </w:p>
          <w:p w:rsidR="00D534D9" w:rsidRPr="00CD107F" w:rsidRDefault="00D534D9" w:rsidP="00814DF5">
            <w:pPr>
              <w:pStyle w:val="2"/>
              <w:rPr>
                <w:sz w:val="24"/>
                <w:szCs w:val="24"/>
                <w:lang w:val="ro-RO"/>
              </w:rPr>
            </w:pPr>
            <w:r w:rsidRPr="00CD107F">
              <w:rPr>
                <w:sz w:val="24"/>
                <w:szCs w:val="24"/>
                <w:lang w:val="ro-RO"/>
              </w:rPr>
              <w:t>Isacova</w:t>
            </w:r>
          </w:p>
        </w:tc>
        <w:tc>
          <w:tcPr>
            <w:tcW w:w="3190" w:type="dxa"/>
          </w:tcPr>
          <w:p w:rsidR="00D534D9" w:rsidRPr="00CD107F" w:rsidRDefault="00D534D9" w:rsidP="00814DF5">
            <w:pPr>
              <w:rPr>
                <w:sz w:val="24"/>
                <w:szCs w:val="24"/>
                <w:lang w:val="ro-RO"/>
              </w:rPr>
            </w:pPr>
            <w:r w:rsidRPr="00CD107F">
              <w:rPr>
                <w:sz w:val="24"/>
                <w:szCs w:val="24"/>
                <w:lang w:val="ro-RO"/>
              </w:rPr>
              <w:t xml:space="preserve">               </w:t>
            </w:r>
            <w:r w:rsidRPr="00CD107F">
              <w:rPr>
                <w:noProof/>
                <w:sz w:val="24"/>
                <w:szCs w:val="24"/>
                <w:lang w:eastAsia="ru-RU"/>
              </w:rPr>
              <w:drawing>
                <wp:inline distT="0" distB="0" distL="0" distR="0" wp14:anchorId="4B615CDF" wp14:editId="7134A90E">
                  <wp:extent cx="733425" cy="866775"/>
                  <wp:effectExtent l="0" t="0" r="0" b="0"/>
                  <wp:docPr id="2" name="Рисунок 1" descr="STEME_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E_RM"/>
                          <pic:cNvPicPr>
                            <a:picLocks noChangeAspect="1" noChangeArrowheads="1"/>
                          </pic:cNvPicPr>
                        </pic:nvPicPr>
                        <pic:blipFill>
                          <a:blip r:embed="rId7" cstate="print"/>
                          <a:srcRect/>
                          <a:stretch>
                            <a:fillRect/>
                          </a:stretch>
                        </pic:blipFill>
                        <pic:spPr bwMode="auto">
                          <a:xfrm>
                            <a:off x="0" y="0"/>
                            <a:ext cx="733425" cy="866775"/>
                          </a:xfrm>
                          <a:prstGeom prst="rect">
                            <a:avLst/>
                          </a:prstGeom>
                          <a:noFill/>
                          <a:ln w="9525">
                            <a:noFill/>
                            <a:miter lim="800000"/>
                            <a:headEnd/>
                            <a:tailEnd/>
                          </a:ln>
                        </pic:spPr>
                      </pic:pic>
                    </a:graphicData>
                  </a:graphic>
                </wp:inline>
              </w:drawing>
            </w:r>
          </w:p>
        </w:tc>
        <w:tc>
          <w:tcPr>
            <w:tcW w:w="3190" w:type="dxa"/>
          </w:tcPr>
          <w:p w:rsidR="00D534D9" w:rsidRPr="00CD107F" w:rsidRDefault="00D534D9" w:rsidP="00814DF5">
            <w:pPr>
              <w:pStyle w:val="3"/>
              <w:rPr>
                <w:szCs w:val="24"/>
                <w:lang w:val="ro-RO"/>
              </w:rPr>
            </w:pPr>
            <w:r w:rsidRPr="00CD107F">
              <w:rPr>
                <w:szCs w:val="24"/>
                <w:lang w:val="ro-RO"/>
              </w:rPr>
              <w:t>Республика Молдова</w:t>
            </w:r>
          </w:p>
          <w:p w:rsidR="00D534D9" w:rsidRPr="00CD107F" w:rsidRDefault="00D534D9" w:rsidP="00814DF5">
            <w:pPr>
              <w:jc w:val="center"/>
              <w:rPr>
                <w:b/>
                <w:sz w:val="24"/>
                <w:szCs w:val="24"/>
                <w:lang w:val="ro-RO"/>
              </w:rPr>
            </w:pPr>
          </w:p>
          <w:p w:rsidR="00D534D9" w:rsidRPr="00CD107F" w:rsidRDefault="00D534D9" w:rsidP="00814DF5">
            <w:pPr>
              <w:pStyle w:val="2"/>
              <w:rPr>
                <w:sz w:val="24"/>
                <w:szCs w:val="24"/>
                <w:lang w:val="ro-RO"/>
              </w:rPr>
            </w:pPr>
            <w:r w:rsidRPr="00CD107F">
              <w:rPr>
                <w:sz w:val="24"/>
                <w:szCs w:val="24"/>
                <w:lang w:val="ro-RO"/>
              </w:rPr>
              <w:t>Орхейский район</w:t>
            </w:r>
          </w:p>
          <w:p w:rsidR="00D534D9" w:rsidRPr="00CD107F" w:rsidRDefault="00D534D9" w:rsidP="00814DF5">
            <w:pPr>
              <w:pStyle w:val="2"/>
              <w:rPr>
                <w:sz w:val="24"/>
                <w:szCs w:val="24"/>
                <w:lang w:val="ro-RO"/>
              </w:rPr>
            </w:pPr>
            <w:r w:rsidRPr="00CD107F">
              <w:rPr>
                <w:sz w:val="24"/>
                <w:szCs w:val="24"/>
                <w:lang w:val="ro-RO"/>
              </w:rPr>
              <w:t>Исаковский</w:t>
            </w:r>
          </w:p>
          <w:p w:rsidR="00D534D9" w:rsidRPr="00CD107F" w:rsidRDefault="00D534D9" w:rsidP="00814DF5">
            <w:pPr>
              <w:ind w:left="104" w:hanging="104"/>
              <w:jc w:val="center"/>
              <w:rPr>
                <w:b/>
                <w:sz w:val="24"/>
                <w:szCs w:val="24"/>
                <w:lang w:val="ro-RO"/>
              </w:rPr>
            </w:pPr>
            <w:r w:rsidRPr="00CD107F">
              <w:rPr>
                <w:b/>
                <w:sz w:val="24"/>
                <w:szCs w:val="24"/>
                <w:lang w:val="ro-RO"/>
              </w:rPr>
              <w:t>сельский Совет</w:t>
            </w:r>
          </w:p>
        </w:tc>
      </w:tr>
    </w:tbl>
    <w:p w:rsidR="00D534D9" w:rsidRDefault="00D534D9" w:rsidP="00D534D9">
      <w:pPr>
        <w:ind w:right="-1192"/>
        <w:jc w:val="center"/>
        <w:rPr>
          <w:lang w:val="ro-RO"/>
        </w:rPr>
      </w:pPr>
      <w:r w:rsidRPr="00CD107F">
        <w:rPr>
          <w:lang w:val="ro-RO"/>
        </w:rPr>
        <w:t>s.Isacova,</w:t>
      </w:r>
      <w:r w:rsidRPr="001C087C">
        <w:rPr>
          <w:lang w:val="fr-FR"/>
        </w:rPr>
        <w:t xml:space="preserve"> </w:t>
      </w:r>
      <w:r w:rsidRPr="00CD107F">
        <w:rPr>
          <w:lang w:val="ro-RO"/>
        </w:rPr>
        <w:t>MD-3531, tel. 0 235 40-5-36, 0 235 40-6-73</w:t>
      </w:r>
    </w:p>
    <w:p w:rsidR="009D6B98" w:rsidRPr="00CD107F" w:rsidRDefault="009D6B98" w:rsidP="009D6B98">
      <w:pPr>
        <w:ind w:right="-1192"/>
        <w:rPr>
          <w:lang w:val="ro-RO"/>
        </w:rPr>
      </w:pPr>
      <w:r>
        <w:rPr>
          <w:lang w:val="ro-RO"/>
        </w:rPr>
        <w:t>Proect</w:t>
      </w:r>
      <w:bookmarkStart w:id="0" w:name="_GoBack"/>
      <w:bookmarkEnd w:id="0"/>
    </w:p>
    <w:p w:rsidR="00BE790D" w:rsidRDefault="00BE790D" w:rsidP="00BE790D">
      <w:pPr>
        <w:spacing w:after="0" w:line="240" w:lineRule="auto"/>
        <w:rPr>
          <w:rFonts w:ascii="Times New Roman" w:hAnsi="Times New Roman" w:cs="Times New Roman"/>
          <w:b/>
          <w:sz w:val="24"/>
          <w:szCs w:val="24"/>
          <w:lang w:val="ro-MO" w:eastAsia="ru-RU"/>
        </w:rPr>
      </w:pPr>
    </w:p>
    <w:p w:rsidR="009D6B98" w:rsidRDefault="00BE790D" w:rsidP="00BE790D">
      <w:pPr>
        <w:spacing w:after="0" w:line="240" w:lineRule="auto"/>
        <w:jc w:val="center"/>
        <w:rPr>
          <w:rFonts w:ascii="Times New Roman" w:hAnsi="Times New Roman" w:cs="Times New Roman"/>
          <w:b/>
          <w:sz w:val="24"/>
          <w:szCs w:val="24"/>
          <w:lang w:val="ro-MO" w:eastAsia="ru-RU"/>
        </w:rPr>
      </w:pPr>
      <w:r>
        <w:rPr>
          <w:rFonts w:ascii="Times New Roman" w:hAnsi="Times New Roman" w:cs="Times New Roman"/>
          <w:b/>
          <w:sz w:val="24"/>
          <w:szCs w:val="24"/>
          <w:lang w:val="ro-MO" w:eastAsia="ru-RU"/>
        </w:rPr>
        <w:t>DECIZIE nr.8</w:t>
      </w:r>
    </w:p>
    <w:p w:rsidR="00BE790D" w:rsidRDefault="00BE790D" w:rsidP="00BE790D">
      <w:pPr>
        <w:spacing w:after="0" w:line="240" w:lineRule="auto"/>
        <w:jc w:val="center"/>
        <w:rPr>
          <w:rFonts w:ascii="Times New Roman" w:hAnsi="Times New Roman" w:cs="Times New Roman"/>
          <w:b/>
          <w:sz w:val="24"/>
          <w:szCs w:val="24"/>
          <w:lang w:val="ro-MO" w:eastAsia="ru-RU"/>
        </w:rPr>
      </w:pPr>
      <w:r>
        <w:rPr>
          <w:rFonts w:ascii="Times New Roman" w:hAnsi="Times New Roman" w:cs="Times New Roman"/>
          <w:b/>
          <w:sz w:val="24"/>
          <w:szCs w:val="24"/>
          <w:lang w:val="ro-MO" w:eastAsia="ru-RU"/>
        </w:rPr>
        <w:t>din</w:t>
      </w:r>
    </w:p>
    <w:p w:rsidR="00BE790D" w:rsidRDefault="00BE790D" w:rsidP="00BE790D">
      <w:pPr>
        <w:spacing w:after="0" w:line="240" w:lineRule="auto"/>
        <w:rPr>
          <w:rFonts w:ascii="Times New Roman" w:hAnsi="Times New Roman" w:cs="Times New Roman"/>
          <w:b/>
          <w:sz w:val="24"/>
          <w:szCs w:val="24"/>
          <w:lang w:val="ro-MO" w:eastAsia="ru-RU"/>
        </w:rPr>
      </w:pPr>
    </w:p>
    <w:p w:rsidR="00BE790D" w:rsidRDefault="00BE790D" w:rsidP="00BE790D">
      <w:pPr>
        <w:spacing w:after="0" w:line="240" w:lineRule="auto"/>
        <w:rPr>
          <w:rFonts w:ascii="Times New Roman" w:hAnsi="Times New Roman" w:cs="Times New Roman"/>
          <w:b/>
          <w:sz w:val="24"/>
          <w:szCs w:val="24"/>
          <w:lang w:val="ro-MO" w:eastAsia="ru-RU"/>
        </w:rPr>
      </w:pPr>
    </w:p>
    <w:p w:rsidR="00BE790D" w:rsidRPr="00AA10FE" w:rsidRDefault="00BE790D" w:rsidP="00BE790D">
      <w:pPr>
        <w:spacing w:after="0" w:line="240" w:lineRule="auto"/>
        <w:rPr>
          <w:rFonts w:ascii="Times New Roman" w:hAnsi="Times New Roman" w:cs="Times New Roman"/>
          <w:b/>
          <w:sz w:val="24"/>
          <w:szCs w:val="24"/>
          <w:lang w:val="ro-MO" w:eastAsia="ru-RU"/>
        </w:rPr>
      </w:pPr>
      <w:r w:rsidRPr="00AA10FE">
        <w:rPr>
          <w:rFonts w:ascii="Times New Roman" w:hAnsi="Times New Roman" w:cs="Times New Roman"/>
          <w:b/>
          <w:sz w:val="24"/>
          <w:szCs w:val="24"/>
          <w:lang w:val="ro-MO" w:eastAsia="ru-RU"/>
        </w:rPr>
        <w:t xml:space="preserve">,, Cu privire la stabilirea cotelor </w:t>
      </w:r>
    </w:p>
    <w:p w:rsidR="00BE790D" w:rsidRPr="00AA10FE" w:rsidRDefault="00BE790D" w:rsidP="00BE790D">
      <w:pPr>
        <w:spacing w:after="0"/>
        <w:ind w:left="142"/>
        <w:rPr>
          <w:rFonts w:ascii="Times New Roman" w:hAnsi="Times New Roman" w:cs="Times New Roman"/>
          <w:b/>
          <w:sz w:val="24"/>
          <w:szCs w:val="24"/>
          <w:lang w:val="ro-MO" w:eastAsia="ru-RU"/>
        </w:rPr>
      </w:pPr>
      <w:r w:rsidRPr="00AA10FE">
        <w:rPr>
          <w:rFonts w:ascii="Times New Roman" w:hAnsi="Times New Roman" w:cs="Times New Roman"/>
          <w:b/>
          <w:sz w:val="24"/>
          <w:szCs w:val="24"/>
          <w:lang w:val="ro-MO" w:eastAsia="ru-RU"/>
        </w:rPr>
        <w:t>impozitului pe bunurile imobiliare și</w:t>
      </w:r>
    </w:p>
    <w:p w:rsidR="00BE790D" w:rsidRPr="00AA10FE" w:rsidRDefault="00BE790D" w:rsidP="00BE790D">
      <w:pPr>
        <w:ind w:firstLine="142"/>
        <w:rPr>
          <w:rFonts w:ascii="Times New Roman" w:hAnsi="Times New Roman" w:cs="Times New Roman"/>
          <w:sz w:val="24"/>
          <w:szCs w:val="24"/>
          <w:lang w:val="ro-MO" w:eastAsia="ru-RU"/>
        </w:rPr>
      </w:pPr>
      <w:r w:rsidRPr="00AA10FE">
        <w:rPr>
          <w:rFonts w:ascii="Times New Roman" w:hAnsi="Times New Roman" w:cs="Times New Roman"/>
          <w:b/>
          <w:sz w:val="24"/>
          <w:szCs w:val="24"/>
          <w:lang w:val="ro-MO" w:eastAsia="ru-RU"/>
        </w:rPr>
        <w:t xml:space="preserve">impozitului funciar pentru anul </w:t>
      </w:r>
      <w:r w:rsidR="00B17A2A">
        <w:rPr>
          <w:rFonts w:ascii="Times New Roman" w:hAnsi="Times New Roman" w:cs="Times New Roman"/>
          <w:b/>
          <w:sz w:val="24"/>
          <w:szCs w:val="24"/>
          <w:lang w:val="ro-MO" w:eastAsia="ru-RU"/>
        </w:rPr>
        <w:t>2023</w:t>
      </w:r>
      <w:r w:rsidRPr="00AA10FE">
        <w:rPr>
          <w:rFonts w:ascii="Times New Roman" w:hAnsi="Times New Roman" w:cs="Times New Roman"/>
          <w:b/>
          <w:sz w:val="24"/>
          <w:szCs w:val="24"/>
          <w:lang w:val="ro-MO" w:eastAsia="ru-RU"/>
        </w:rPr>
        <w:t>”</w:t>
      </w:r>
      <w:r w:rsidRPr="00AA10FE">
        <w:rPr>
          <w:rFonts w:ascii="Times New Roman" w:hAnsi="Times New Roman" w:cs="Times New Roman"/>
          <w:b/>
          <w:color w:val="FFFFFF"/>
          <w:sz w:val="24"/>
          <w:szCs w:val="24"/>
          <w:u w:val="single"/>
          <w:lang w:val="ro-MO" w:eastAsia="ru-RU"/>
        </w:rPr>
        <w:t>.</w:t>
      </w:r>
      <w:r w:rsidRPr="00AA10FE">
        <w:rPr>
          <w:rFonts w:ascii="Times New Roman" w:hAnsi="Times New Roman" w:cs="Times New Roman"/>
          <w:color w:val="FFFFFF"/>
          <w:sz w:val="24"/>
          <w:szCs w:val="24"/>
          <w:u w:val="single"/>
          <w:lang w:val="ro-MO" w:eastAsia="ru-RU"/>
        </w:rPr>
        <w:t>201202202012229220</w:t>
      </w:r>
    </w:p>
    <w:p w:rsidR="00BE790D" w:rsidRPr="00AA10FE" w:rsidRDefault="00BE790D" w:rsidP="00BE790D">
      <w:pPr>
        <w:ind w:firstLine="708"/>
        <w:jc w:val="both"/>
        <w:rPr>
          <w:rFonts w:ascii="Times New Roman" w:hAnsi="Times New Roman" w:cs="Times New Roman"/>
          <w:sz w:val="24"/>
          <w:szCs w:val="24"/>
          <w:lang w:val="ro-MO" w:eastAsia="ru-RU"/>
        </w:rPr>
      </w:pPr>
      <w:r w:rsidRPr="00AA10FE">
        <w:rPr>
          <w:rFonts w:ascii="Times New Roman" w:hAnsi="Times New Roman" w:cs="Times New Roman"/>
          <w:sz w:val="24"/>
          <w:szCs w:val="24"/>
          <w:lang w:val="ro-MO" w:eastAsia="ru-RU"/>
        </w:rPr>
        <w:t>În confo</w:t>
      </w:r>
      <w:r>
        <w:rPr>
          <w:rFonts w:ascii="Times New Roman" w:hAnsi="Times New Roman" w:cs="Times New Roman"/>
          <w:sz w:val="24"/>
          <w:szCs w:val="24"/>
          <w:lang w:val="ro-MO" w:eastAsia="ru-RU"/>
        </w:rPr>
        <w:t>rmitate cu titlul VI din Codul f</w:t>
      </w:r>
      <w:r w:rsidRPr="00AA10FE">
        <w:rPr>
          <w:rFonts w:ascii="Times New Roman" w:hAnsi="Times New Roman" w:cs="Times New Roman"/>
          <w:sz w:val="24"/>
          <w:szCs w:val="24"/>
          <w:lang w:val="ro-MO" w:eastAsia="ru-RU"/>
        </w:rPr>
        <w:t>iscal, aprobat prin Legea nr.1163-XIII din 24.04.1997, Legea pentru punere în aplicare a titlului VI din Codul fiscal nr.1056-XV din 16 iunie 2000, cu modificările și completările ulterioare, Legea privind administrația publică locală nr. 436-XVI din 28.12.2006, Legea privind finanțele publice și responsabilitătii</w:t>
      </w:r>
      <w:r>
        <w:rPr>
          <w:rFonts w:ascii="Times New Roman" w:hAnsi="Times New Roman" w:cs="Times New Roman"/>
          <w:sz w:val="24"/>
          <w:szCs w:val="24"/>
          <w:lang w:val="ro-MO" w:eastAsia="ru-RU"/>
        </w:rPr>
        <w:t xml:space="preserve"> bugetar-fiscale nr.</w:t>
      </w:r>
      <w:r w:rsidRPr="00AA10FE">
        <w:rPr>
          <w:rFonts w:ascii="Times New Roman" w:hAnsi="Times New Roman" w:cs="Times New Roman"/>
          <w:sz w:val="24"/>
          <w:szCs w:val="24"/>
          <w:lang w:val="ro-MO" w:eastAsia="ru-RU"/>
        </w:rPr>
        <w:t>181 din 25.07.2014,  Legea privind finanțele publice locale nr.397-XV din 16.10.2003, Legea cu privire la datoria sectorului public,</w:t>
      </w:r>
      <w:r>
        <w:rPr>
          <w:rFonts w:ascii="Times New Roman" w:hAnsi="Times New Roman" w:cs="Times New Roman"/>
          <w:sz w:val="24"/>
          <w:szCs w:val="24"/>
          <w:lang w:val="ro-MO" w:eastAsia="ru-RU"/>
        </w:rPr>
        <w:t xml:space="preserve"> garanțiile de stat ș</w:t>
      </w:r>
      <w:r w:rsidRPr="00AA10FE">
        <w:rPr>
          <w:rFonts w:ascii="Times New Roman" w:hAnsi="Times New Roman" w:cs="Times New Roman"/>
          <w:sz w:val="24"/>
          <w:szCs w:val="24"/>
          <w:lang w:val="ro-MO" w:eastAsia="ru-RU"/>
        </w:rPr>
        <w:t xml:space="preserve">i </w:t>
      </w:r>
      <w:r>
        <w:rPr>
          <w:rFonts w:ascii="Times New Roman" w:hAnsi="Times New Roman" w:cs="Times New Roman"/>
          <w:sz w:val="24"/>
          <w:szCs w:val="24"/>
          <w:lang w:val="ro-MO" w:eastAsia="ru-RU"/>
        </w:rPr>
        <w:t xml:space="preserve">recreditarea de stat nr.419-XVI </w:t>
      </w:r>
      <w:r w:rsidRPr="00AA10FE">
        <w:rPr>
          <w:rFonts w:ascii="Times New Roman" w:hAnsi="Times New Roman" w:cs="Times New Roman"/>
          <w:sz w:val="24"/>
          <w:szCs w:val="24"/>
          <w:lang w:val="ro-MO" w:eastAsia="ru-RU"/>
        </w:rPr>
        <w:t>din 22.12.2006,</w:t>
      </w:r>
      <w:r>
        <w:rPr>
          <w:rFonts w:ascii="Times New Roman" w:hAnsi="Times New Roman" w:cs="Times New Roman"/>
          <w:sz w:val="24"/>
          <w:szCs w:val="24"/>
          <w:lang w:val="ro-MO" w:eastAsia="ru-RU"/>
        </w:rPr>
        <w:t xml:space="preserve"> Consiliul local aprobă</w:t>
      </w:r>
      <w:r w:rsidRPr="00AA10FE">
        <w:rPr>
          <w:rFonts w:ascii="Times New Roman" w:hAnsi="Times New Roman" w:cs="Times New Roman"/>
          <w:sz w:val="24"/>
          <w:szCs w:val="24"/>
          <w:lang w:val="ro-MO" w:eastAsia="ru-RU"/>
        </w:rPr>
        <w:t xml:space="preserve"> cotele concrete la impozitul pe bunurile imobiliare si impozitul funciar,</w:t>
      </w:r>
      <w:r>
        <w:rPr>
          <w:rFonts w:ascii="Times New Roman" w:hAnsi="Times New Roman" w:cs="Times New Roman"/>
          <w:sz w:val="24"/>
          <w:szCs w:val="24"/>
          <w:lang w:val="ro-MO" w:eastAsia="ru-RU"/>
        </w:rPr>
        <w:t xml:space="preserve"> </w:t>
      </w:r>
      <w:r w:rsidRPr="00AA10FE">
        <w:rPr>
          <w:rFonts w:ascii="Times New Roman" w:hAnsi="Times New Roman" w:cs="Times New Roman"/>
          <w:sz w:val="24"/>
          <w:szCs w:val="24"/>
          <w:lang w:val="ro-MO" w:eastAsia="ru-RU"/>
        </w:rPr>
        <w:t>d</w:t>
      </w:r>
      <w:r>
        <w:rPr>
          <w:rFonts w:ascii="Times New Roman" w:hAnsi="Times New Roman" w:cs="Times New Roman"/>
          <w:sz w:val="24"/>
          <w:szCs w:val="24"/>
          <w:lang w:val="ro-MO" w:eastAsia="ru-RU"/>
        </w:rPr>
        <w:t>upa cum urmează</w:t>
      </w:r>
      <w:r w:rsidRPr="00AA10FE">
        <w:rPr>
          <w:rFonts w:ascii="Times New Roman" w:hAnsi="Times New Roman" w:cs="Times New Roman"/>
          <w:sz w:val="24"/>
          <w:szCs w:val="24"/>
          <w:lang w:val="ro-MO" w:eastAsia="ru-RU"/>
        </w:rPr>
        <w:t>:</w:t>
      </w:r>
    </w:p>
    <w:p w:rsidR="00BE790D" w:rsidRDefault="00BE790D" w:rsidP="00BE790D">
      <w:pPr>
        <w:ind w:firstLine="708"/>
        <w:jc w:val="both"/>
        <w:rPr>
          <w:sz w:val="24"/>
          <w:szCs w:val="24"/>
          <w:lang w:val="ro-MO" w:eastAsia="ru-RU"/>
        </w:rPr>
      </w:pPr>
    </w:p>
    <w:p w:rsidR="00BE790D" w:rsidRPr="006F2F89" w:rsidRDefault="00BE790D" w:rsidP="00BE790D">
      <w:pPr>
        <w:pStyle w:val="a3"/>
        <w:numPr>
          <w:ilvl w:val="0"/>
          <w:numId w:val="7"/>
        </w:numPr>
        <w:spacing w:after="0" w:line="259" w:lineRule="auto"/>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 xml:space="preserve">Se aprobă </w:t>
      </w:r>
      <w:r>
        <w:rPr>
          <w:rFonts w:ascii="Times New Roman" w:hAnsi="Times New Roman" w:cs="Times New Roman"/>
          <w:sz w:val="24"/>
          <w:szCs w:val="24"/>
          <w:lang w:val="ro-MO" w:eastAsia="ru-RU"/>
        </w:rPr>
        <w:t xml:space="preserve">cotele concrete la impozitul pe bunurile imobiliare și impozitul </w:t>
      </w:r>
      <w:r w:rsidR="00B17A2A">
        <w:rPr>
          <w:rFonts w:ascii="Times New Roman" w:hAnsi="Times New Roman" w:cs="Times New Roman"/>
          <w:sz w:val="24"/>
          <w:szCs w:val="24"/>
          <w:lang w:val="ro-MO" w:eastAsia="ru-RU"/>
        </w:rPr>
        <w:t>funciar, începând  cu 01.01.2023</w:t>
      </w:r>
      <w:r>
        <w:rPr>
          <w:rFonts w:ascii="Times New Roman" w:hAnsi="Times New Roman" w:cs="Times New Roman"/>
          <w:sz w:val="24"/>
          <w:szCs w:val="24"/>
          <w:lang w:val="ro-MO" w:eastAsia="ru-RU"/>
        </w:rPr>
        <w:t>, dupa cum urmează:</w:t>
      </w:r>
    </w:p>
    <w:tbl>
      <w:tblPr>
        <w:tblpPr w:leftFromText="180" w:rightFromText="180" w:vertAnchor="text" w:horzAnchor="margin" w:tblpX="67" w:tblpY="2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7769"/>
        <w:gridCol w:w="298"/>
        <w:gridCol w:w="978"/>
      </w:tblGrid>
      <w:tr w:rsidR="00BE790D" w:rsidRPr="006F2F89" w:rsidTr="00F1319D">
        <w:trPr>
          <w:cantSplit/>
          <w:trHeight w:val="674"/>
        </w:trPr>
        <w:tc>
          <w:tcPr>
            <w:tcW w:w="844" w:type="dxa"/>
            <w:shd w:val="clear" w:color="auto" w:fill="auto"/>
          </w:tcPr>
          <w:p w:rsidR="00BE790D" w:rsidRPr="006F2F89" w:rsidRDefault="00BE790D" w:rsidP="00F1319D">
            <w:pPr>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Nr. d/o</w:t>
            </w:r>
          </w:p>
        </w:tc>
        <w:tc>
          <w:tcPr>
            <w:tcW w:w="7769" w:type="dxa"/>
            <w:shd w:val="clear" w:color="auto" w:fill="auto"/>
          </w:tcPr>
          <w:p w:rsidR="00BE790D" w:rsidRPr="006F2F89" w:rsidRDefault="00BE790D" w:rsidP="00F1319D">
            <w:pPr>
              <w:tabs>
                <w:tab w:val="left" w:pos="2550"/>
              </w:tabs>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 xml:space="preserve">Obiectele impunerii </w:t>
            </w:r>
          </w:p>
        </w:tc>
        <w:tc>
          <w:tcPr>
            <w:tcW w:w="1276" w:type="dxa"/>
            <w:gridSpan w:val="2"/>
            <w:shd w:val="clear" w:color="auto" w:fill="auto"/>
          </w:tcPr>
          <w:p w:rsidR="00BE790D" w:rsidRPr="006F2F89" w:rsidRDefault="00BE790D" w:rsidP="00F1319D">
            <w:pPr>
              <w:spacing w:after="0"/>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Cotele concrete</w:t>
            </w:r>
          </w:p>
        </w:tc>
      </w:tr>
      <w:tr w:rsidR="00BE790D" w:rsidRPr="009D6B98" w:rsidTr="00F1319D">
        <w:trPr>
          <w:trHeight w:val="298"/>
        </w:trPr>
        <w:tc>
          <w:tcPr>
            <w:tcW w:w="844" w:type="dxa"/>
            <w:shd w:val="clear" w:color="auto" w:fill="auto"/>
          </w:tcPr>
          <w:p w:rsidR="00BE790D" w:rsidRPr="006F2F89" w:rsidRDefault="00BE790D" w:rsidP="00F1319D">
            <w:pPr>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I</w:t>
            </w:r>
          </w:p>
        </w:tc>
        <w:tc>
          <w:tcPr>
            <w:tcW w:w="9045" w:type="dxa"/>
            <w:gridSpan w:val="3"/>
            <w:shd w:val="clear" w:color="auto" w:fill="auto"/>
          </w:tcPr>
          <w:p w:rsidR="00BE790D" w:rsidRPr="006F2F89" w:rsidRDefault="00BE790D" w:rsidP="00F1319D">
            <w:pPr>
              <w:spacing w:after="0"/>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 xml:space="preserve">Cotele concrete la impozitul pe bunurile imobiliare </w:t>
            </w:r>
          </w:p>
          <w:p w:rsidR="00BE790D" w:rsidRPr="006F2F89" w:rsidRDefault="00BE790D" w:rsidP="00F1319D">
            <w:pPr>
              <w:spacing w:after="0"/>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pentru bunurile imobiliare evaluate de către organele cadastrale în scopul impozitării</w:t>
            </w:r>
          </w:p>
          <w:p w:rsidR="00BE790D" w:rsidRPr="006F2F89" w:rsidRDefault="00BE790D" w:rsidP="00F1319D">
            <w:pPr>
              <w:jc w:val="center"/>
              <w:rPr>
                <w:rFonts w:ascii="Times New Roman" w:hAnsi="Times New Roman" w:cs="Times New Roman"/>
                <w:b/>
                <w:i/>
                <w:sz w:val="24"/>
                <w:szCs w:val="24"/>
                <w:lang w:val="ro-MO" w:eastAsia="ru-RU"/>
              </w:rPr>
            </w:pPr>
            <w:r w:rsidRPr="006F2F89">
              <w:rPr>
                <w:rFonts w:ascii="Times New Roman" w:hAnsi="Times New Roman" w:cs="Times New Roman"/>
                <w:b/>
                <w:i/>
                <w:sz w:val="24"/>
                <w:szCs w:val="24"/>
                <w:lang w:val="ro-MO" w:eastAsia="ru-RU"/>
              </w:rPr>
              <w:t xml:space="preserve">( </w:t>
            </w:r>
            <w:r w:rsidRPr="006F2F89">
              <w:rPr>
                <w:rFonts w:ascii="Times New Roman" w:hAnsi="Times New Roman" w:cs="Times New Roman"/>
                <w:i/>
                <w:sz w:val="24"/>
                <w:szCs w:val="24"/>
                <w:lang w:val="ro-MO" w:eastAsia="ru-RU"/>
              </w:rPr>
              <w:t>conform art. 280 din titlul VI al Codului fiscal)</w:t>
            </w:r>
          </w:p>
        </w:tc>
      </w:tr>
      <w:tr w:rsidR="00BE790D" w:rsidRPr="006F2F89" w:rsidTr="00F1319D">
        <w:trPr>
          <w:trHeight w:val="261"/>
        </w:trPr>
        <w:tc>
          <w:tcPr>
            <w:tcW w:w="844" w:type="dxa"/>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8067" w:type="dxa"/>
            <w:gridSpan w:val="2"/>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Bunurile imobiliare, inclusiv:</w:t>
            </w:r>
          </w:p>
        </w:tc>
        <w:tc>
          <w:tcPr>
            <w:tcW w:w="978" w:type="dxa"/>
            <w:shd w:val="clear" w:color="auto" w:fill="auto"/>
            <w:vAlign w:val="center"/>
          </w:tcPr>
          <w:p w:rsidR="00BE790D" w:rsidRPr="006F2F89" w:rsidRDefault="00BE790D" w:rsidP="00F1319D">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w:t>
            </w:r>
          </w:p>
        </w:tc>
      </w:tr>
      <w:tr w:rsidR="00BE790D" w:rsidRPr="006F2F89" w:rsidTr="00F1319D">
        <w:trPr>
          <w:trHeight w:val="274"/>
        </w:trPr>
        <w:tc>
          <w:tcPr>
            <w:tcW w:w="844" w:type="dxa"/>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w:t>
            </w:r>
          </w:p>
        </w:tc>
        <w:tc>
          <w:tcPr>
            <w:tcW w:w="8067" w:type="dxa"/>
            <w:gridSpan w:val="2"/>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b/>
                <w:sz w:val="24"/>
                <w:szCs w:val="24"/>
                <w:lang w:val="ro-MO" w:eastAsia="ru-RU"/>
              </w:rPr>
              <w:t xml:space="preserve"> </w:t>
            </w:r>
            <w:r w:rsidRPr="006F2F89">
              <w:rPr>
                <w:rFonts w:ascii="Times New Roman" w:hAnsi="Times New Roman" w:cs="Times New Roman"/>
                <w:sz w:val="24"/>
                <w:szCs w:val="24"/>
                <w:lang w:val="ro-MO" w:eastAsia="ru-RU"/>
              </w:rPr>
              <w:t>cu destinație locativă (apartamente și case de locuit individuale terenuri aferente acestor bunuri);</w:t>
            </w:r>
          </w:p>
        </w:tc>
        <w:tc>
          <w:tcPr>
            <w:tcW w:w="978" w:type="dxa"/>
            <w:shd w:val="clear" w:color="auto" w:fill="auto"/>
            <w:vAlign w:val="center"/>
          </w:tcPr>
          <w:p w:rsidR="00BE790D" w:rsidRPr="006F2F89" w:rsidRDefault="00BE790D" w:rsidP="00F1319D">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w:t>
            </w:r>
          </w:p>
        </w:tc>
      </w:tr>
      <w:tr w:rsidR="00BE790D" w:rsidRPr="006F2F89" w:rsidTr="00F1319D">
        <w:trPr>
          <w:trHeight w:val="261"/>
        </w:trPr>
        <w:tc>
          <w:tcPr>
            <w:tcW w:w="844" w:type="dxa"/>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2.</w:t>
            </w:r>
          </w:p>
        </w:tc>
        <w:tc>
          <w:tcPr>
            <w:tcW w:w="8067" w:type="dxa"/>
            <w:gridSpan w:val="2"/>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garajele și terenurile pe care acestea sunt amplasate;</w:t>
            </w:r>
          </w:p>
        </w:tc>
        <w:tc>
          <w:tcPr>
            <w:tcW w:w="978" w:type="dxa"/>
            <w:shd w:val="clear" w:color="auto" w:fill="auto"/>
            <w:vAlign w:val="center"/>
          </w:tcPr>
          <w:p w:rsidR="00BE790D" w:rsidRPr="006F2F89" w:rsidRDefault="00BE790D" w:rsidP="00F1319D">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w:t>
            </w:r>
          </w:p>
        </w:tc>
      </w:tr>
      <w:tr w:rsidR="00BE790D" w:rsidRPr="006F2F89" w:rsidTr="00F1319D">
        <w:trPr>
          <w:trHeight w:val="462"/>
        </w:trPr>
        <w:tc>
          <w:tcPr>
            <w:tcW w:w="844" w:type="dxa"/>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3.</w:t>
            </w:r>
          </w:p>
        </w:tc>
        <w:tc>
          <w:tcPr>
            <w:tcW w:w="8067" w:type="dxa"/>
            <w:gridSpan w:val="2"/>
            <w:shd w:val="clear" w:color="auto" w:fill="auto"/>
          </w:tcPr>
          <w:p w:rsidR="00BE790D" w:rsidRPr="006F2F89" w:rsidRDefault="00BE790D" w:rsidP="00F1319D">
            <w:pPr>
              <w:jc w:val="both"/>
              <w:rPr>
                <w:rFonts w:ascii="Times New Roman" w:hAnsi="Times New Roman" w:cs="Times New Roman"/>
                <w:b/>
                <w:sz w:val="24"/>
                <w:szCs w:val="24"/>
                <w:lang w:val="ro-MO" w:eastAsia="ru-RU"/>
              </w:rPr>
            </w:pPr>
            <w:r w:rsidRPr="006F2F89">
              <w:rPr>
                <w:rFonts w:ascii="Times New Roman" w:hAnsi="Times New Roman" w:cs="Times New Roman"/>
                <w:sz w:val="24"/>
                <w:szCs w:val="24"/>
                <w:lang w:val="ro-MO" w:eastAsia="ru-RU"/>
              </w:rPr>
              <w:t>loturile întovărășirilor pomicole cu sau fără construcții amplasate pe ele.</w:t>
            </w:r>
          </w:p>
        </w:tc>
        <w:tc>
          <w:tcPr>
            <w:tcW w:w="978" w:type="dxa"/>
            <w:shd w:val="clear" w:color="auto" w:fill="auto"/>
            <w:vAlign w:val="center"/>
          </w:tcPr>
          <w:p w:rsidR="00BE790D" w:rsidRPr="006F2F89" w:rsidRDefault="00BE790D" w:rsidP="00F1319D">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w:t>
            </w:r>
          </w:p>
        </w:tc>
      </w:tr>
      <w:tr w:rsidR="00BE790D" w:rsidRPr="006F2F89" w:rsidTr="00F1319D">
        <w:trPr>
          <w:trHeight w:val="240"/>
        </w:trPr>
        <w:tc>
          <w:tcPr>
            <w:tcW w:w="844" w:type="dxa"/>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4.</w:t>
            </w:r>
          </w:p>
        </w:tc>
        <w:tc>
          <w:tcPr>
            <w:tcW w:w="8067" w:type="dxa"/>
            <w:gridSpan w:val="2"/>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Terenurile agricole cu construcții amplasate pe ele</w:t>
            </w:r>
          </w:p>
        </w:tc>
        <w:tc>
          <w:tcPr>
            <w:tcW w:w="978" w:type="dxa"/>
            <w:shd w:val="clear" w:color="auto" w:fill="auto"/>
            <w:vAlign w:val="center"/>
          </w:tcPr>
          <w:p w:rsidR="00BE790D" w:rsidRPr="006F2F89" w:rsidRDefault="00BE790D" w:rsidP="00F1319D">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0,1%</w:t>
            </w:r>
          </w:p>
        </w:tc>
      </w:tr>
      <w:tr w:rsidR="00BE790D" w:rsidRPr="006F2F89" w:rsidTr="00F1319D">
        <w:trPr>
          <w:trHeight w:val="558"/>
        </w:trPr>
        <w:tc>
          <w:tcPr>
            <w:tcW w:w="844" w:type="dxa"/>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5.</w:t>
            </w:r>
          </w:p>
        </w:tc>
        <w:tc>
          <w:tcPr>
            <w:tcW w:w="8067" w:type="dxa"/>
            <w:gridSpan w:val="2"/>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 xml:space="preserve">Bunurile imobiliare cu altă destinație decât cea locativă sau agricolă, inclusiv </w:t>
            </w:r>
            <w:r w:rsidRPr="006F2F89">
              <w:rPr>
                <w:rFonts w:ascii="Times New Roman" w:hAnsi="Times New Roman" w:cs="Times New Roman"/>
                <w:b/>
                <w:i/>
                <w:sz w:val="24"/>
                <w:szCs w:val="24"/>
                <w:lang w:val="ro-MO" w:eastAsia="ru-RU"/>
              </w:rPr>
              <w:t>exceptând</w:t>
            </w:r>
            <w:r w:rsidRPr="006F2F89">
              <w:rPr>
                <w:rFonts w:ascii="Times New Roman" w:hAnsi="Times New Roman" w:cs="Times New Roman"/>
                <w:sz w:val="24"/>
                <w:szCs w:val="24"/>
                <w:lang w:val="ro-MO" w:eastAsia="ru-RU"/>
              </w:rPr>
              <w:t xml:space="preserve"> garajele și terenurile pe care acestea sunt amplasate și loturile întovărășirilor pomicole cu sau fără construcții amplasate pe ele. </w:t>
            </w:r>
          </w:p>
        </w:tc>
        <w:tc>
          <w:tcPr>
            <w:tcW w:w="978" w:type="dxa"/>
            <w:shd w:val="clear" w:color="auto" w:fill="auto"/>
            <w:vAlign w:val="center"/>
          </w:tcPr>
          <w:p w:rsidR="00BE790D" w:rsidRPr="006F2F89" w:rsidRDefault="00BE790D" w:rsidP="00F1319D">
            <w:pPr>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0,3%</w:t>
            </w:r>
          </w:p>
        </w:tc>
      </w:tr>
      <w:tr w:rsidR="00BE790D" w:rsidRPr="006F2F89" w:rsidTr="00F1319D">
        <w:trPr>
          <w:trHeight w:val="297"/>
        </w:trPr>
        <w:tc>
          <w:tcPr>
            <w:tcW w:w="844" w:type="dxa"/>
            <w:shd w:val="clear" w:color="auto" w:fill="auto"/>
          </w:tcPr>
          <w:p w:rsidR="00BE790D" w:rsidRPr="006F2F89" w:rsidRDefault="00BE790D" w:rsidP="00F1319D">
            <w:pPr>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lastRenderedPageBreak/>
              <w:t>II</w:t>
            </w:r>
          </w:p>
        </w:tc>
        <w:tc>
          <w:tcPr>
            <w:tcW w:w="9045" w:type="dxa"/>
            <w:gridSpan w:val="3"/>
            <w:shd w:val="clear" w:color="auto" w:fill="auto"/>
          </w:tcPr>
          <w:p w:rsidR="00BE790D" w:rsidRPr="006F2F89" w:rsidRDefault="00BE790D" w:rsidP="00F1319D">
            <w:pPr>
              <w:spacing w:after="0"/>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 xml:space="preserve">Cotele concrete la impozitul funciar </w:t>
            </w:r>
          </w:p>
          <w:p w:rsidR="00BE790D" w:rsidRPr="006F2F89" w:rsidRDefault="00BE790D" w:rsidP="00F1319D">
            <w:pPr>
              <w:spacing w:after="0"/>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pentru terenurile neevaluate de către organele cadastrale în scopul impozitării</w:t>
            </w:r>
          </w:p>
          <w:p w:rsidR="00BE790D" w:rsidRPr="006F2F89" w:rsidRDefault="00BE790D" w:rsidP="00F1319D">
            <w:pPr>
              <w:jc w:val="center"/>
              <w:rPr>
                <w:rFonts w:ascii="Times New Roman" w:hAnsi="Times New Roman" w:cs="Times New Roman"/>
                <w:b/>
                <w:i/>
                <w:sz w:val="24"/>
                <w:szCs w:val="24"/>
                <w:lang w:val="ro-MO" w:eastAsia="ru-RU"/>
              </w:rPr>
            </w:pPr>
            <w:r w:rsidRPr="006F2F89">
              <w:rPr>
                <w:rFonts w:ascii="Times New Roman" w:hAnsi="Times New Roman" w:cs="Times New Roman"/>
                <w:i/>
                <w:sz w:val="24"/>
                <w:szCs w:val="24"/>
                <w:lang w:val="ro-MO" w:eastAsia="ru-RU"/>
              </w:rPr>
              <w:t>(conform  Anexei nr. 1 la Legea pentru punerea în aplicare a titlului VI din Codul fiscal nr.1056 din 16.06.2000)</w:t>
            </w:r>
          </w:p>
        </w:tc>
      </w:tr>
      <w:tr w:rsidR="00BE790D" w:rsidRPr="009D6B98" w:rsidTr="00F1319D">
        <w:trPr>
          <w:trHeight w:val="1106"/>
        </w:trPr>
        <w:tc>
          <w:tcPr>
            <w:tcW w:w="844" w:type="dxa"/>
            <w:vMerge w:val="restart"/>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6.</w:t>
            </w:r>
          </w:p>
          <w:p w:rsidR="00BE790D" w:rsidRPr="006F2F89" w:rsidRDefault="00BE790D" w:rsidP="00F1319D">
            <w:pPr>
              <w:jc w:val="both"/>
              <w:rPr>
                <w:rFonts w:ascii="Times New Roman" w:hAnsi="Times New Roman" w:cs="Times New Roman"/>
                <w:sz w:val="24"/>
                <w:szCs w:val="24"/>
                <w:lang w:val="ro-MO" w:eastAsia="ru-RU"/>
              </w:rPr>
            </w:pPr>
          </w:p>
        </w:tc>
        <w:tc>
          <w:tcPr>
            <w:tcW w:w="7769" w:type="dxa"/>
            <w:vMerge w:val="restart"/>
            <w:shd w:val="clear" w:color="auto" w:fill="auto"/>
          </w:tcPr>
          <w:p w:rsidR="00BE790D" w:rsidRPr="006F2F89" w:rsidRDefault="00BE790D" w:rsidP="00F1319D">
            <w:pPr>
              <w:jc w:val="both"/>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Terenurile cu destinație agricolă:</w:t>
            </w:r>
          </w:p>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 toate terenurile, altele decît cele destinate fînețelor și pășunilor:</w:t>
            </w:r>
          </w:p>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a)</w:t>
            </w:r>
            <w:r w:rsidRPr="006F2F89">
              <w:rPr>
                <w:rFonts w:ascii="Times New Roman" w:hAnsi="Times New Roman" w:cs="Times New Roman"/>
                <w:b/>
                <w:sz w:val="24"/>
                <w:szCs w:val="24"/>
                <w:lang w:val="ro-MO" w:eastAsia="ru-RU"/>
              </w:rPr>
              <w:t xml:space="preserve"> </w:t>
            </w:r>
            <w:r w:rsidRPr="006F2F89">
              <w:rPr>
                <w:rFonts w:ascii="Times New Roman" w:hAnsi="Times New Roman" w:cs="Times New Roman"/>
                <w:sz w:val="24"/>
                <w:szCs w:val="24"/>
                <w:lang w:val="ro-MO" w:eastAsia="ru-RU"/>
              </w:rPr>
              <w:t>care au</w:t>
            </w:r>
            <w:r w:rsidRPr="006F2F89">
              <w:rPr>
                <w:rFonts w:ascii="Times New Roman" w:hAnsi="Times New Roman" w:cs="Times New Roman"/>
                <w:b/>
                <w:sz w:val="24"/>
                <w:szCs w:val="24"/>
                <w:lang w:val="ro-MO" w:eastAsia="ru-RU"/>
              </w:rPr>
              <w:t xml:space="preserve"> </w:t>
            </w:r>
            <w:r w:rsidRPr="006F2F89">
              <w:rPr>
                <w:rFonts w:ascii="Times New Roman" w:hAnsi="Times New Roman" w:cs="Times New Roman"/>
                <w:sz w:val="24"/>
                <w:szCs w:val="24"/>
                <w:lang w:val="ro-MO" w:eastAsia="ru-RU"/>
              </w:rPr>
              <w:t>indici cadastrali</w:t>
            </w:r>
          </w:p>
          <w:p w:rsidR="00BE790D" w:rsidRPr="006F2F89" w:rsidRDefault="00BE790D" w:rsidP="00F1319D">
            <w:pPr>
              <w:jc w:val="both"/>
              <w:rPr>
                <w:rFonts w:ascii="Times New Roman" w:hAnsi="Times New Roman" w:cs="Times New Roman"/>
                <w:color w:val="FF0000"/>
                <w:sz w:val="24"/>
                <w:szCs w:val="24"/>
                <w:lang w:val="ro-MO" w:eastAsia="ru-RU"/>
              </w:rPr>
            </w:pPr>
            <w:r w:rsidRPr="006F2F89">
              <w:rPr>
                <w:rFonts w:ascii="Times New Roman" w:hAnsi="Times New Roman" w:cs="Times New Roman"/>
                <w:sz w:val="24"/>
                <w:szCs w:val="24"/>
                <w:lang w:val="ro-MO" w:eastAsia="ru-RU"/>
              </w:rPr>
              <w:t>b) care nu au indici cadastrali</w:t>
            </w:r>
          </w:p>
        </w:tc>
        <w:tc>
          <w:tcPr>
            <w:tcW w:w="1276" w:type="dxa"/>
            <w:gridSpan w:val="2"/>
            <w:shd w:val="clear" w:color="auto" w:fill="auto"/>
            <w:vAlign w:val="bottom"/>
          </w:tcPr>
          <w:p w:rsidR="00BE790D" w:rsidRPr="006F2F89" w:rsidRDefault="00BE790D" w:rsidP="00F1319D">
            <w:pP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1,5 lei pentru un grad hectar</w:t>
            </w:r>
          </w:p>
        </w:tc>
      </w:tr>
      <w:tr w:rsidR="00BE790D" w:rsidRPr="006F2F89" w:rsidTr="00F1319D">
        <w:trPr>
          <w:trHeight w:val="272"/>
        </w:trPr>
        <w:tc>
          <w:tcPr>
            <w:tcW w:w="844"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7769"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1276" w:type="dxa"/>
            <w:gridSpan w:val="2"/>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110 lei la 1 ha</w:t>
            </w:r>
          </w:p>
        </w:tc>
      </w:tr>
      <w:tr w:rsidR="00BE790D" w:rsidRPr="009D6B98" w:rsidTr="00F1319D">
        <w:trPr>
          <w:trHeight w:val="770"/>
        </w:trPr>
        <w:tc>
          <w:tcPr>
            <w:tcW w:w="844"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7769" w:type="dxa"/>
            <w:vMerge w:val="restart"/>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2) Terenurile destinate fânețelor și pășunilor:</w:t>
            </w:r>
          </w:p>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a)</w:t>
            </w:r>
            <w:r w:rsidRPr="006F2F89">
              <w:rPr>
                <w:rFonts w:ascii="Times New Roman" w:hAnsi="Times New Roman" w:cs="Times New Roman"/>
                <w:b/>
                <w:sz w:val="24"/>
                <w:szCs w:val="24"/>
                <w:lang w:val="ro-MO" w:eastAsia="ru-RU"/>
              </w:rPr>
              <w:t xml:space="preserve"> </w:t>
            </w:r>
            <w:r w:rsidRPr="006F2F89">
              <w:rPr>
                <w:rFonts w:ascii="Times New Roman" w:hAnsi="Times New Roman" w:cs="Times New Roman"/>
                <w:sz w:val="24"/>
                <w:szCs w:val="24"/>
                <w:lang w:val="ro-MO" w:eastAsia="ru-RU"/>
              </w:rPr>
              <w:t>care au</w:t>
            </w:r>
            <w:r w:rsidRPr="006F2F89">
              <w:rPr>
                <w:rFonts w:ascii="Times New Roman" w:hAnsi="Times New Roman" w:cs="Times New Roman"/>
                <w:b/>
                <w:sz w:val="24"/>
                <w:szCs w:val="24"/>
                <w:lang w:val="ro-MO" w:eastAsia="ru-RU"/>
              </w:rPr>
              <w:t xml:space="preserve"> </w:t>
            </w:r>
            <w:r w:rsidRPr="006F2F89">
              <w:rPr>
                <w:rFonts w:ascii="Times New Roman" w:hAnsi="Times New Roman" w:cs="Times New Roman"/>
                <w:sz w:val="24"/>
                <w:szCs w:val="24"/>
                <w:lang w:val="ro-MO" w:eastAsia="ru-RU"/>
              </w:rPr>
              <w:t>indici cadastrali</w:t>
            </w:r>
          </w:p>
          <w:p w:rsidR="00BE790D" w:rsidRPr="006F2F89" w:rsidRDefault="00BE790D" w:rsidP="00F1319D">
            <w:pPr>
              <w:jc w:val="both"/>
              <w:rPr>
                <w:rFonts w:ascii="Times New Roman" w:hAnsi="Times New Roman" w:cs="Times New Roman"/>
                <w:sz w:val="24"/>
                <w:szCs w:val="24"/>
                <w:lang w:val="ro-MO" w:eastAsia="ru-RU"/>
              </w:rPr>
            </w:pPr>
          </w:p>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b) care nu au indici cadastrali</w:t>
            </w:r>
          </w:p>
        </w:tc>
        <w:tc>
          <w:tcPr>
            <w:tcW w:w="1276" w:type="dxa"/>
            <w:gridSpan w:val="2"/>
            <w:shd w:val="clear" w:color="auto" w:fill="auto"/>
            <w:vAlign w:val="bottom"/>
          </w:tcPr>
          <w:p w:rsidR="00BE790D" w:rsidRPr="006F2F89" w:rsidRDefault="00BE790D" w:rsidP="00F1319D">
            <w:pP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0,75 lei pentru un grad hectar</w:t>
            </w:r>
          </w:p>
        </w:tc>
      </w:tr>
      <w:tr w:rsidR="00BE790D" w:rsidRPr="006F2F89" w:rsidTr="00F1319D">
        <w:trPr>
          <w:trHeight w:val="261"/>
        </w:trPr>
        <w:tc>
          <w:tcPr>
            <w:tcW w:w="844"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7769"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1276" w:type="dxa"/>
            <w:gridSpan w:val="2"/>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55 lei la1 ha</w:t>
            </w:r>
          </w:p>
        </w:tc>
      </w:tr>
      <w:tr w:rsidR="00BE790D" w:rsidRPr="006F2F89" w:rsidTr="00F1319D">
        <w:trPr>
          <w:trHeight w:val="536"/>
        </w:trPr>
        <w:tc>
          <w:tcPr>
            <w:tcW w:w="844"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7769" w:type="dxa"/>
            <w:shd w:val="clear" w:color="auto" w:fill="auto"/>
          </w:tcPr>
          <w:p w:rsidR="00BE790D" w:rsidRPr="006F2F89" w:rsidRDefault="00BE790D" w:rsidP="00F1319D">
            <w:pPr>
              <w:jc w:val="both"/>
              <w:rPr>
                <w:rFonts w:ascii="Times New Roman" w:hAnsi="Times New Roman" w:cs="Times New Roman"/>
                <w:color w:val="FF0000"/>
                <w:sz w:val="24"/>
                <w:szCs w:val="24"/>
                <w:lang w:val="ro-MO" w:eastAsia="ru-RU"/>
              </w:rPr>
            </w:pPr>
            <w:r w:rsidRPr="006F2F89">
              <w:rPr>
                <w:rFonts w:ascii="Times New Roman" w:hAnsi="Times New Roman" w:cs="Times New Roman"/>
                <w:sz w:val="24"/>
                <w:szCs w:val="24"/>
                <w:lang w:val="ro-MO" w:eastAsia="ru-RU"/>
              </w:rPr>
              <w:t>3) Terenurile ocupate de obiecte acvatice (iazuri, lacuri ect.)</w:t>
            </w:r>
          </w:p>
        </w:tc>
        <w:tc>
          <w:tcPr>
            <w:tcW w:w="1276" w:type="dxa"/>
            <w:gridSpan w:val="2"/>
            <w:shd w:val="clear" w:color="auto" w:fill="auto"/>
            <w:vAlign w:val="center"/>
          </w:tcPr>
          <w:p w:rsidR="00BE790D" w:rsidRPr="006F2F89" w:rsidRDefault="00BE790D" w:rsidP="00F1319D">
            <w:pP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115 lei la 1 ha</w:t>
            </w:r>
          </w:p>
        </w:tc>
      </w:tr>
      <w:tr w:rsidR="00BE790D" w:rsidRPr="006F2F89" w:rsidTr="00F1319D">
        <w:trPr>
          <w:trHeight w:val="1235"/>
        </w:trPr>
        <w:tc>
          <w:tcPr>
            <w:tcW w:w="844" w:type="dxa"/>
            <w:vMerge w:val="restart"/>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7.</w:t>
            </w:r>
          </w:p>
        </w:tc>
        <w:tc>
          <w:tcPr>
            <w:tcW w:w="7769" w:type="dxa"/>
            <w:shd w:val="clear" w:color="auto" w:fill="auto"/>
          </w:tcPr>
          <w:p w:rsidR="00BE790D" w:rsidRPr="006F2F89" w:rsidRDefault="00BE790D" w:rsidP="00F1319D">
            <w:pPr>
              <w:jc w:val="both"/>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Terenurile din intravilan, inclusiv:</w:t>
            </w:r>
          </w:p>
          <w:p w:rsidR="00BE790D" w:rsidRPr="006F2F89" w:rsidRDefault="00BE790D" w:rsidP="00BE790D">
            <w:pPr>
              <w:pStyle w:val="a3"/>
              <w:numPr>
                <w:ilvl w:val="0"/>
                <w:numId w:val="3"/>
              </w:numPr>
              <w:spacing w:after="0"/>
              <w:jc w:val="both"/>
              <w:rPr>
                <w:rFonts w:ascii="Times New Roman" w:hAnsi="Times New Roman" w:cs="Times New Roman"/>
                <w:b/>
                <w:i/>
                <w:sz w:val="24"/>
                <w:szCs w:val="24"/>
                <w:lang w:val="ro-MO" w:eastAsia="ru-RU"/>
              </w:rPr>
            </w:pPr>
            <w:r w:rsidRPr="006F2F89">
              <w:rPr>
                <w:rFonts w:ascii="Times New Roman" w:hAnsi="Times New Roman" w:cs="Times New Roman"/>
                <w:sz w:val="24"/>
                <w:szCs w:val="24"/>
                <w:lang w:val="ro-MO" w:eastAsia="ru-RU"/>
              </w:rPr>
              <w:t xml:space="preserve">terenurile pe care sunt amplasate fondul de locuințe, loturi de pe lîngă domiciliu (inclusiv terenurile atribuite de către autoritățile publice locale ca loturi de pe lingă domiciliu și distribuite în extravilan, din cauza insuficienței de terenuri în intravilan </w:t>
            </w:r>
            <w:r w:rsidRPr="006F2F89">
              <w:rPr>
                <w:rFonts w:ascii="Times New Roman" w:hAnsi="Times New Roman" w:cs="Times New Roman"/>
                <w:i/>
                <w:sz w:val="24"/>
                <w:szCs w:val="24"/>
                <w:lang w:val="ro-MO" w:eastAsia="ru-RU"/>
              </w:rPr>
              <w:t>(grădini)</w:t>
            </w:r>
            <w:r w:rsidRPr="006F2F89">
              <w:rPr>
                <w:rFonts w:ascii="Times New Roman" w:hAnsi="Times New Roman" w:cs="Times New Roman"/>
                <w:sz w:val="24"/>
                <w:szCs w:val="24"/>
                <w:lang w:val="ro-MO" w:eastAsia="ru-RU"/>
              </w:rPr>
              <w:t xml:space="preserve">) </w:t>
            </w:r>
          </w:p>
          <w:p w:rsidR="00BE790D" w:rsidRPr="006F2F89" w:rsidRDefault="00BE790D" w:rsidP="00BE790D">
            <w:pPr>
              <w:pStyle w:val="a3"/>
              <w:numPr>
                <w:ilvl w:val="0"/>
                <w:numId w:val="5"/>
              </w:numPr>
              <w:spacing w:after="0"/>
              <w:jc w:val="both"/>
              <w:rPr>
                <w:rFonts w:ascii="Times New Roman" w:hAnsi="Times New Roman" w:cs="Times New Roman"/>
                <w:b/>
                <w:i/>
                <w:sz w:val="24"/>
                <w:szCs w:val="24"/>
                <w:lang w:val="ro-MO" w:eastAsia="ru-RU"/>
              </w:rPr>
            </w:pPr>
            <w:r w:rsidRPr="006F2F89">
              <w:rPr>
                <w:rFonts w:ascii="Times New Roman" w:hAnsi="Times New Roman" w:cs="Times New Roman"/>
                <w:sz w:val="24"/>
                <w:szCs w:val="24"/>
                <w:lang w:val="ro-MO" w:eastAsia="ru-RU"/>
              </w:rPr>
              <w:t xml:space="preserve">în localitățile rurale; </w:t>
            </w:r>
          </w:p>
        </w:tc>
        <w:tc>
          <w:tcPr>
            <w:tcW w:w="1276" w:type="dxa"/>
            <w:gridSpan w:val="2"/>
            <w:shd w:val="clear" w:color="auto" w:fill="auto"/>
            <w:vAlign w:val="center"/>
          </w:tcPr>
          <w:p w:rsidR="00BE790D" w:rsidRPr="006F2F89" w:rsidRDefault="00BE790D" w:rsidP="00F1319D">
            <w:pP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 leu/</w:t>
            </w:r>
          </w:p>
          <w:p w:rsidR="00BE790D" w:rsidRPr="006F2F89" w:rsidRDefault="00BE790D" w:rsidP="00F1319D">
            <w:pPr>
              <w:rPr>
                <w:rFonts w:ascii="Times New Roman" w:hAnsi="Times New Roman" w:cs="Times New Roman"/>
                <w:sz w:val="24"/>
                <w:szCs w:val="24"/>
                <w:vertAlign w:val="superscript"/>
                <w:lang w:val="ro-MO" w:eastAsia="ru-RU"/>
              </w:rPr>
            </w:pPr>
            <w:r w:rsidRPr="006F2F89">
              <w:rPr>
                <w:rFonts w:ascii="Times New Roman" w:hAnsi="Times New Roman" w:cs="Times New Roman"/>
                <w:sz w:val="24"/>
                <w:szCs w:val="24"/>
                <w:lang w:val="ro-MO" w:eastAsia="ru-RU"/>
              </w:rPr>
              <w:t>100m</w:t>
            </w:r>
            <w:r w:rsidRPr="006F2F89">
              <w:rPr>
                <w:rFonts w:ascii="Times New Roman" w:hAnsi="Times New Roman" w:cs="Times New Roman"/>
                <w:sz w:val="24"/>
                <w:szCs w:val="24"/>
                <w:vertAlign w:val="superscript"/>
                <w:lang w:val="ro-MO" w:eastAsia="ru-RU"/>
              </w:rPr>
              <w:t>2</w:t>
            </w:r>
          </w:p>
        </w:tc>
      </w:tr>
      <w:tr w:rsidR="00BE790D" w:rsidRPr="006F2F89" w:rsidTr="00F1319D">
        <w:trPr>
          <w:trHeight w:val="636"/>
        </w:trPr>
        <w:tc>
          <w:tcPr>
            <w:tcW w:w="844"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7769" w:type="dxa"/>
            <w:shd w:val="clear" w:color="auto" w:fill="auto"/>
          </w:tcPr>
          <w:p w:rsidR="00BE790D" w:rsidRPr="006F2F89" w:rsidRDefault="00BE790D" w:rsidP="00BE790D">
            <w:pPr>
              <w:numPr>
                <w:ilvl w:val="0"/>
                <w:numId w:val="3"/>
              </w:numPr>
              <w:spacing w:after="0"/>
              <w:contextualSpacing/>
              <w:jc w:val="both"/>
              <w:rPr>
                <w:rFonts w:ascii="Times New Roman" w:hAnsi="Times New Roman" w:cs="Times New Roman"/>
                <w:b/>
                <w:i/>
                <w:sz w:val="24"/>
                <w:szCs w:val="24"/>
                <w:lang w:val="ro-MO" w:eastAsia="ru-RU"/>
              </w:rPr>
            </w:pPr>
            <w:r w:rsidRPr="006F2F89">
              <w:rPr>
                <w:rFonts w:ascii="Times New Roman" w:hAnsi="Times New Roman" w:cs="Times New Roman"/>
                <w:sz w:val="24"/>
                <w:szCs w:val="24"/>
                <w:lang w:val="ro-MO" w:eastAsia="ru-RU"/>
              </w:rPr>
              <w:t xml:space="preserve">conform valorii estimate </w:t>
            </w:r>
            <w:r w:rsidRPr="006F2F89">
              <w:rPr>
                <w:rFonts w:ascii="Times New Roman" w:hAnsi="Times New Roman" w:cs="Times New Roman"/>
                <w:i/>
                <w:sz w:val="24"/>
                <w:szCs w:val="24"/>
                <w:lang w:val="ro-MO" w:eastAsia="ru-RU"/>
              </w:rPr>
              <w:t>(grădini):</w:t>
            </w:r>
            <w:r w:rsidRPr="006F2F89">
              <w:rPr>
                <w:rFonts w:ascii="Times New Roman" w:hAnsi="Times New Roman" w:cs="Times New Roman"/>
                <w:sz w:val="24"/>
                <w:szCs w:val="24"/>
                <w:lang w:val="ro-MO" w:eastAsia="ru-RU"/>
              </w:rPr>
              <w:t xml:space="preserve"> terenurile atribuite de către autoritatea administraţiei publice locale ca loturi de pe lîngă domiciliu şi distribuite în extravilan din cauza insuficienței de terenuri în intravilan, neevaluate de către organele cadastrale teritoriale:</w:t>
            </w:r>
          </w:p>
          <w:p w:rsidR="00BE790D" w:rsidRPr="006F2F89" w:rsidRDefault="00BE790D" w:rsidP="00BE790D">
            <w:pPr>
              <w:numPr>
                <w:ilvl w:val="0"/>
                <w:numId w:val="5"/>
              </w:numPr>
              <w:spacing w:after="0"/>
              <w:contextualSpacing/>
              <w:jc w:val="both"/>
              <w:rPr>
                <w:rFonts w:ascii="Times New Roman" w:hAnsi="Times New Roman" w:cs="Times New Roman"/>
                <w:i/>
                <w:sz w:val="24"/>
                <w:szCs w:val="24"/>
                <w:lang w:val="ro-MO" w:eastAsia="ru-RU"/>
              </w:rPr>
            </w:pPr>
            <w:r w:rsidRPr="006F2F89">
              <w:rPr>
                <w:rFonts w:ascii="Times New Roman" w:hAnsi="Times New Roman" w:cs="Times New Roman"/>
                <w:i/>
                <w:sz w:val="24"/>
                <w:szCs w:val="24"/>
                <w:lang w:val="ro-MO" w:eastAsia="ru-RU"/>
              </w:rPr>
              <w:t>oraşe</w:t>
            </w:r>
          </w:p>
          <w:p w:rsidR="00BE790D" w:rsidRPr="006F2F89" w:rsidRDefault="00BE790D" w:rsidP="00BE790D">
            <w:pPr>
              <w:pStyle w:val="a3"/>
              <w:numPr>
                <w:ilvl w:val="0"/>
                <w:numId w:val="6"/>
              </w:numPr>
              <w:spacing w:after="0"/>
              <w:ind w:left="857" w:hanging="425"/>
              <w:jc w:val="both"/>
              <w:rPr>
                <w:rFonts w:ascii="Times New Roman" w:hAnsi="Times New Roman" w:cs="Times New Roman"/>
                <w:b/>
                <w:i/>
                <w:sz w:val="24"/>
                <w:szCs w:val="24"/>
                <w:lang w:val="ro-MO" w:eastAsia="ru-RU"/>
              </w:rPr>
            </w:pPr>
            <w:r w:rsidRPr="006F2F89">
              <w:rPr>
                <w:rFonts w:ascii="Times New Roman" w:hAnsi="Times New Roman" w:cs="Times New Roman"/>
                <w:i/>
                <w:sz w:val="24"/>
                <w:szCs w:val="24"/>
                <w:lang w:val="ro-MO" w:eastAsia="ru-RU"/>
              </w:rPr>
              <w:t>municipii, oraşe-rezidente</w:t>
            </w:r>
          </w:p>
        </w:tc>
        <w:tc>
          <w:tcPr>
            <w:tcW w:w="1276" w:type="dxa"/>
            <w:gridSpan w:val="2"/>
            <w:shd w:val="clear" w:color="auto" w:fill="auto"/>
            <w:vAlign w:val="center"/>
          </w:tcPr>
          <w:p w:rsidR="00BE790D" w:rsidRPr="006F2F89" w:rsidRDefault="00BE790D" w:rsidP="00F1319D">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w:t>
            </w:r>
          </w:p>
        </w:tc>
      </w:tr>
      <w:tr w:rsidR="00BE790D" w:rsidRPr="006F2F89" w:rsidTr="00F1319D">
        <w:trPr>
          <w:trHeight w:val="622"/>
        </w:trPr>
        <w:tc>
          <w:tcPr>
            <w:tcW w:w="844"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7769" w:type="dxa"/>
            <w:shd w:val="clear" w:color="auto" w:fill="auto"/>
          </w:tcPr>
          <w:p w:rsidR="00BE790D" w:rsidRPr="006F2F89" w:rsidRDefault="00BE790D" w:rsidP="00BE790D">
            <w:pPr>
              <w:pStyle w:val="a3"/>
              <w:numPr>
                <w:ilvl w:val="0"/>
                <w:numId w:val="3"/>
              </w:numPr>
              <w:spacing w:after="0"/>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terenurile destinate întreprinderilor agricole, alte terenuri neevaluate de către organele cadastrale teritoriale conform valorii estimate.</w:t>
            </w:r>
            <w:r w:rsidRPr="006F2F89">
              <w:rPr>
                <w:rFonts w:ascii="Times New Roman" w:hAnsi="Times New Roman" w:cs="Times New Roman"/>
                <w:sz w:val="24"/>
                <w:szCs w:val="24"/>
                <w:lang w:val="ro-MO"/>
              </w:rPr>
              <w:t xml:space="preserve"> </w:t>
            </w:r>
          </w:p>
        </w:tc>
        <w:tc>
          <w:tcPr>
            <w:tcW w:w="1276" w:type="dxa"/>
            <w:gridSpan w:val="2"/>
            <w:shd w:val="clear" w:color="auto" w:fill="auto"/>
          </w:tcPr>
          <w:p w:rsidR="00BE790D" w:rsidRPr="006F2F89" w:rsidRDefault="00BE790D" w:rsidP="00F1319D">
            <w:pPr>
              <w:jc w:val="both"/>
              <w:rPr>
                <w:rFonts w:ascii="Times New Roman" w:hAnsi="Times New Roman" w:cs="Times New Roman"/>
                <w:sz w:val="24"/>
                <w:szCs w:val="24"/>
                <w:lang w:val="ro-MO" w:eastAsia="ru-RU"/>
              </w:rPr>
            </w:pPr>
            <w:r>
              <w:rPr>
                <w:rFonts w:ascii="Times New Roman" w:hAnsi="Times New Roman" w:cs="Times New Roman"/>
                <w:sz w:val="24"/>
                <w:szCs w:val="24"/>
                <w:lang w:val="ro-MO" w:eastAsia="ru-RU"/>
              </w:rPr>
              <w:t>10 lei pentru 100m2</w:t>
            </w:r>
          </w:p>
        </w:tc>
      </w:tr>
      <w:tr w:rsidR="00BE790D" w:rsidRPr="006F2F89" w:rsidTr="00F1319D">
        <w:trPr>
          <w:trHeight w:val="1698"/>
        </w:trPr>
        <w:tc>
          <w:tcPr>
            <w:tcW w:w="844" w:type="dxa"/>
            <w:vMerge w:val="restart"/>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8.</w:t>
            </w:r>
          </w:p>
          <w:p w:rsidR="00BE790D" w:rsidRPr="006F2F89" w:rsidRDefault="00BE790D" w:rsidP="00F1319D">
            <w:pPr>
              <w:jc w:val="both"/>
              <w:rPr>
                <w:rFonts w:ascii="Times New Roman" w:hAnsi="Times New Roman" w:cs="Times New Roman"/>
                <w:sz w:val="24"/>
                <w:szCs w:val="24"/>
                <w:lang w:val="ro-MO" w:eastAsia="ru-RU"/>
              </w:rPr>
            </w:pPr>
          </w:p>
        </w:tc>
        <w:tc>
          <w:tcPr>
            <w:tcW w:w="7769" w:type="dxa"/>
            <w:vMerge w:val="restart"/>
            <w:shd w:val="clear" w:color="auto" w:fill="auto"/>
          </w:tcPr>
          <w:p w:rsidR="00BE790D" w:rsidRPr="006F2F89" w:rsidRDefault="00BE790D" w:rsidP="00F1319D">
            <w:pPr>
              <w:spacing w:after="0"/>
              <w:jc w:val="both"/>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Terenurile din extravilan, inclusiv:</w:t>
            </w:r>
          </w:p>
          <w:p w:rsidR="00BE790D" w:rsidRPr="006F2F89" w:rsidRDefault="00BE790D" w:rsidP="00BE790D">
            <w:pPr>
              <w:pStyle w:val="a3"/>
              <w:numPr>
                <w:ilvl w:val="0"/>
                <w:numId w:val="4"/>
              </w:numPr>
              <w:spacing w:after="0"/>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terenurile pe care sunt amplasate clădiri și construcții, carierele și pământurile distruse în urma activității de producție, neevaluate de către organele cadastrale teritoriale  conform valorii estimate:</w:t>
            </w:r>
          </w:p>
          <w:p w:rsidR="00BE790D" w:rsidRPr="00CE552D" w:rsidRDefault="00BE790D" w:rsidP="00F1319D">
            <w:pPr>
              <w:spacing w:after="0"/>
              <w:ind w:left="1080"/>
              <w:jc w:val="both"/>
              <w:rPr>
                <w:rFonts w:ascii="Times New Roman" w:hAnsi="Times New Roman" w:cs="Times New Roman"/>
                <w:sz w:val="24"/>
                <w:szCs w:val="24"/>
                <w:lang w:val="ro-MO" w:eastAsia="ru-RU"/>
              </w:rPr>
            </w:pPr>
          </w:p>
        </w:tc>
        <w:tc>
          <w:tcPr>
            <w:tcW w:w="1276" w:type="dxa"/>
            <w:gridSpan w:val="2"/>
            <w:shd w:val="clear" w:color="auto" w:fill="auto"/>
          </w:tcPr>
          <w:p w:rsidR="00BE790D" w:rsidRPr="006F2F89" w:rsidRDefault="00BE790D" w:rsidP="00F1319D">
            <w:pPr>
              <w:rPr>
                <w:rFonts w:ascii="Times New Roman" w:hAnsi="Times New Roman" w:cs="Times New Roman"/>
                <w:sz w:val="24"/>
                <w:szCs w:val="24"/>
                <w:lang w:val="ro-MO" w:eastAsia="ru-RU"/>
              </w:rPr>
            </w:pPr>
          </w:p>
          <w:p w:rsidR="00BE790D" w:rsidRPr="006F2F89" w:rsidRDefault="00BE790D" w:rsidP="00F1319D">
            <w:pPr>
              <w:rPr>
                <w:rFonts w:ascii="Times New Roman" w:hAnsi="Times New Roman" w:cs="Times New Roman"/>
                <w:sz w:val="24"/>
                <w:szCs w:val="24"/>
                <w:lang w:val="ro-MO" w:eastAsia="ru-RU"/>
              </w:rPr>
            </w:pPr>
          </w:p>
          <w:p w:rsidR="00BE790D" w:rsidRPr="006F2F89" w:rsidRDefault="00BE790D" w:rsidP="00F1319D">
            <w:pPr>
              <w:rPr>
                <w:rFonts w:ascii="Times New Roman" w:hAnsi="Times New Roman" w:cs="Times New Roman"/>
                <w:sz w:val="24"/>
                <w:szCs w:val="24"/>
                <w:lang w:val="ro-MO" w:eastAsia="ru-RU"/>
              </w:rPr>
            </w:pPr>
          </w:p>
          <w:p w:rsidR="00BE790D" w:rsidRPr="006F2F89" w:rsidRDefault="00BE790D" w:rsidP="00F1319D">
            <w:pPr>
              <w:spacing w:after="0" w:line="240" w:lineRule="auto"/>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350 lei la 1 ha</w:t>
            </w:r>
          </w:p>
        </w:tc>
      </w:tr>
      <w:tr w:rsidR="00BE790D" w:rsidRPr="006F2F89" w:rsidTr="00F1319D">
        <w:trPr>
          <w:trHeight w:val="70"/>
        </w:trPr>
        <w:tc>
          <w:tcPr>
            <w:tcW w:w="844"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7769" w:type="dxa"/>
            <w:vMerge/>
            <w:shd w:val="clear" w:color="auto" w:fill="auto"/>
          </w:tcPr>
          <w:p w:rsidR="00BE790D" w:rsidRPr="006F2F89" w:rsidRDefault="00BE790D" w:rsidP="00F1319D">
            <w:pPr>
              <w:jc w:val="both"/>
              <w:rPr>
                <w:rFonts w:ascii="Times New Roman" w:hAnsi="Times New Roman" w:cs="Times New Roman"/>
                <w:b/>
                <w:sz w:val="24"/>
                <w:szCs w:val="24"/>
                <w:lang w:val="ro-MO" w:eastAsia="ru-RU"/>
              </w:rPr>
            </w:pPr>
          </w:p>
        </w:tc>
        <w:tc>
          <w:tcPr>
            <w:tcW w:w="1276" w:type="dxa"/>
            <w:gridSpan w:val="2"/>
            <w:shd w:val="clear" w:color="auto" w:fill="auto"/>
          </w:tcPr>
          <w:p w:rsidR="00BE790D" w:rsidRPr="006F2F89" w:rsidRDefault="00BE790D" w:rsidP="00F1319D">
            <w:pPr>
              <w:rPr>
                <w:rFonts w:ascii="Times New Roman" w:hAnsi="Times New Roman" w:cs="Times New Roman"/>
                <w:sz w:val="24"/>
                <w:szCs w:val="24"/>
                <w:lang w:val="ro-MO" w:eastAsia="ru-RU"/>
              </w:rPr>
            </w:pPr>
          </w:p>
        </w:tc>
      </w:tr>
      <w:tr w:rsidR="00BE790D" w:rsidRPr="006F2F89" w:rsidTr="00F1319D">
        <w:trPr>
          <w:trHeight w:val="711"/>
        </w:trPr>
        <w:tc>
          <w:tcPr>
            <w:tcW w:w="844"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7769" w:type="dxa"/>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 xml:space="preserve">        2) terenurile altele decât cele specificate la alin.1), neevaluate de către organele cadastrale teritoriale conform valorii estimate.</w:t>
            </w:r>
          </w:p>
        </w:tc>
        <w:tc>
          <w:tcPr>
            <w:tcW w:w="1276" w:type="dxa"/>
            <w:gridSpan w:val="2"/>
            <w:shd w:val="clear" w:color="auto" w:fill="auto"/>
            <w:vAlign w:val="center"/>
          </w:tcPr>
          <w:p w:rsidR="00BE790D" w:rsidRPr="006F2F89" w:rsidRDefault="00BE790D" w:rsidP="00F1319D">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w:t>
            </w:r>
          </w:p>
        </w:tc>
      </w:tr>
      <w:tr w:rsidR="00BE790D" w:rsidRPr="006F2F89" w:rsidTr="00F1319D">
        <w:trPr>
          <w:trHeight w:val="917"/>
        </w:trPr>
        <w:tc>
          <w:tcPr>
            <w:tcW w:w="9889" w:type="dxa"/>
            <w:gridSpan w:val="4"/>
            <w:shd w:val="clear" w:color="auto" w:fill="auto"/>
          </w:tcPr>
          <w:p w:rsidR="00BE790D" w:rsidRPr="006F2F89" w:rsidRDefault="00BE790D" w:rsidP="00F1319D">
            <w:pPr>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Cotele concrete la impozitul pe bunurile imobiliare</w:t>
            </w:r>
          </w:p>
          <w:p w:rsidR="00BE790D" w:rsidRPr="006F2F89" w:rsidRDefault="00BE790D" w:rsidP="00F1319D">
            <w:pPr>
              <w:jc w:val="center"/>
              <w:rPr>
                <w:rFonts w:ascii="Times New Roman" w:hAnsi="Times New Roman" w:cs="Times New Roman"/>
                <w:iCs/>
                <w:sz w:val="24"/>
                <w:szCs w:val="24"/>
                <w:lang w:val="ro-MO"/>
              </w:rPr>
            </w:pPr>
            <w:r w:rsidRPr="006F2F89">
              <w:rPr>
                <w:rFonts w:ascii="Times New Roman" w:hAnsi="Times New Roman" w:cs="Times New Roman"/>
                <w:sz w:val="24"/>
                <w:szCs w:val="24"/>
                <w:lang w:val="ro-MO" w:eastAsia="ru-RU"/>
              </w:rPr>
              <w:t xml:space="preserve">pentru </w:t>
            </w:r>
            <w:r w:rsidRPr="006F2F89">
              <w:rPr>
                <w:rFonts w:ascii="Times New Roman" w:hAnsi="Times New Roman" w:cs="Times New Roman"/>
                <w:sz w:val="24"/>
                <w:szCs w:val="24"/>
                <w:lang w:val="ro-MO"/>
              </w:rPr>
              <w:t>clădirile, construcţiile, casele de locuit individuale, apartamentele şi alte încăperi izolate, inclusiv cele  aflate la o etapă de finisare a construcţiei de 50% şi mai mult, rămase nefinisate timp de 3 ani după începutul lucrărilor de construcţie</w:t>
            </w:r>
          </w:p>
          <w:p w:rsidR="00BE790D" w:rsidRPr="006F2F89" w:rsidRDefault="00BE790D" w:rsidP="00F1319D">
            <w:pPr>
              <w:spacing w:after="0"/>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neevaluate de către organele cadastrale în scopul impozitării</w:t>
            </w:r>
          </w:p>
          <w:p w:rsidR="00BE790D" w:rsidRPr="006F2F89" w:rsidRDefault="00BE790D" w:rsidP="00F1319D">
            <w:pPr>
              <w:jc w:val="center"/>
              <w:rPr>
                <w:rFonts w:ascii="Times New Roman" w:hAnsi="Times New Roman" w:cs="Times New Roman"/>
                <w:i/>
                <w:sz w:val="24"/>
                <w:szCs w:val="24"/>
                <w:lang w:val="ro-MO" w:eastAsia="ru-RU"/>
              </w:rPr>
            </w:pPr>
            <w:r w:rsidRPr="006F2F89">
              <w:rPr>
                <w:rFonts w:ascii="Times New Roman" w:hAnsi="Times New Roman" w:cs="Times New Roman"/>
                <w:i/>
                <w:sz w:val="24"/>
                <w:szCs w:val="24"/>
                <w:lang w:val="ro-MO" w:eastAsia="ru-RU"/>
              </w:rPr>
              <w:t>(conform Anexei.2 la Legea pentru punerea în aplicare a titlului VI din Codul fiscal nr.1056 din 16.06.2000)</w:t>
            </w:r>
          </w:p>
        </w:tc>
      </w:tr>
      <w:tr w:rsidR="00BE790D" w:rsidRPr="006F2F89" w:rsidTr="00F1319D">
        <w:trPr>
          <w:trHeight w:val="1556"/>
        </w:trPr>
        <w:tc>
          <w:tcPr>
            <w:tcW w:w="844" w:type="dxa"/>
            <w:vMerge w:val="restart"/>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9.</w:t>
            </w:r>
          </w:p>
        </w:tc>
        <w:tc>
          <w:tcPr>
            <w:tcW w:w="7769" w:type="dxa"/>
            <w:vMerge w:val="restart"/>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Pentru clădirile și construcțiile cu destinație agricolă, garajele, construcţiile amplasate pe terenurile loturilor întovărăşirilor pomicole,  neevaluate de către organele cadastrale teritoriale conform valorii estimate, inclusiv:</w:t>
            </w:r>
          </w:p>
          <w:p w:rsidR="00BE790D" w:rsidRPr="006F2F89" w:rsidRDefault="00BE790D" w:rsidP="00BE790D">
            <w:pPr>
              <w:pStyle w:val="a3"/>
              <w:numPr>
                <w:ilvl w:val="0"/>
                <w:numId w:val="1"/>
              </w:numPr>
              <w:spacing w:after="0"/>
              <w:ind w:left="319"/>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pentru persoanele juridice și fizice care desfășoară activitate de întreprinzător;</w:t>
            </w:r>
          </w:p>
          <w:p w:rsidR="00BE790D" w:rsidRPr="006F2F89" w:rsidRDefault="00BE790D" w:rsidP="00F1319D">
            <w:pPr>
              <w:jc w:val="both"/>
              <w:rPr>
                <w:rFonts w:ascii="Times New Roman" w:hAnsi="Times New Roman" w:cs="Times New Roman"/>
                <w:sz w:val="24"/>
                <w:szCs w:val="24"/>
                <w:lang w:val="ro-MO" w:eastAsia="ru-RU"/>
              </w:rPr>
            </w:pPr>
          </w:p>
          <w:p w:rsidR="00BE790D" w:rsidRPr="006F2F89" w:rsidRDefault="00BE790D" w:rsidP="00F1319D">
            <w:pPr>
              <w:jc w:val="both"/>
              <w:rPr>
                <w:rFonts w:ascii="Times New Roman" w:hAnsi="Times New Roman" w:cs="Times New Roman"/>
                <w:sz w:val="24"/>
                <w:szCs w:val="24"/>
                <w:lang w:val="ro-MO" w:eastAsia="ru-RU"/>
              </w:rPr>
            </w:pPr>
          </w:p>
          <w:p w:rsidR="00BE790D" w:rsidRPr="006F2F89" w:rsidRDefault="00BE790D" w:rsidP="00F1319D">
            <w:pPr>
              <w:jc w:val="both"/>
              <w:rPr>
                <w:rFonts w:ascii="Times New Roman" w:hAnsi="Times New Roman" w:cs="Times New Roman"/>
                <w:sz w:val="24"/>
                <w:szCs w:val="24"/>
                <w:lang w:val="ro-MO" w:eastAsia="ru-RU"/>
              </w:rPr>
            </w:pPr>
          </w:p>
          <w:p w:rsidR="00BE790D" w:rsidRPr="006F2F89" w:rsidRDefault="00BE790D" w:rsidP="00F1319D">
            <w:pPr>
              <w:jc w:val="both"/>
              <w:rPr>
                <w:rFonts w:ascii="Times New Roman" w:hAnsi="Times New Roman" w:cs="Times New Roman"/>
                <w:sz w:val="24"/>
                <w:szCs w:val="24"/>
                <w:lang w:val="ro-MO" w:eastAsia="ru-RU"/>
              </w:rPr>
            </w:pPr>
          </w:p>
          <w:p w:rsidR="00BE790D" w:rsidRPr="006F2F89" w:rsidRDefault="00BE790D" w:rsidP="00F1319D">
            <w:pPr>
              <w:jc w:val="both"/>
              <w:rPr>
                <w:rFonts w:ascii="Times New Roman" w:hAnsi="Times New Roman" w:cs="Times New Roman"/>
                <w:sz w:val="24"/>
                <w:szCs w:val="24"/>
                <w:lang w:val="ro-MO" w:eastAsia="ru-RU"/>
              </w:rPr>
            </w:pPr>
          </w:p>
          <w:p w:rsidR="00BE790D" w:rsidRPr="006F2F89" w:rsidRDefault="00BE790D" w:rsidP="00BE790D">
            <w:pPr>
              <w:pStyle w:val="a3"/>
              <w:numPr>
                <w:ilvl w:val="0"/>
                <w:numId w:val="1"/>
              </w:numPr>
              <w:spacing w:after="0"/>
              <w:ind w:left="319"/>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pentru persoanele fizice, altele decât cele specificate la lit.a).</w:t>
            </w:r>
            <w:r w:rsidRPr="006F2F89">
              <w:rPr>
                <w:rFonts w:ascii="Times New Roman" w:hAnsi="Times New Roman" w:cs="Times New Roman"/>
                <w:sz w:val="24"/>
                <w:szCs w:val="24"/>
                <w:lang w:val="ro-MO" w:eastAsia="ru-RU"/>
              </w:rPr>
              <w:tab/>
            </w:r>
          </w:p>
        </w:tc>
        <w:tc>
          <w:tcPr>
            <w:tcW w:w="1276" w:type="dxa"/>
            <w:gridSpan w:val="2"/>
            <w:shd w:val="clear" w:color="auto" w:fill="auto"/>
          </w:tcPr>
          <w:p w:rsidR="00BE790D" w:rsidRPr="006F2F89" w:rsidRDefault="00BE790D" w:rsidP="00F1319D">
            <w:pPr>
              <w:jc w:val="both"/>
              <w:rPr>
                <w:rFonts w:ascii="Times New Roman" w:hAnsi="Times New Roman" w:cs="Times New Roman"/>
                <w:sz w:val="24"/>
                <w:szCs w:val="24"/>
                <w:lang w:val="ro-MO" w:eastAsia="ru-RU"/>
              </w:rPr>
            </w:pPr>
          </w:p>
          <w:p w:rsidR="00BE790D" w:rsidRPr="006F2F89" w:rsidRDefault="00BE790D" w:rsidP="00F1319D">
            <w:pPr>
              <w:rPr>
                <w:rFonts w:ascii="Times New Roman" w:hAnsi="Times New Roman" w:cs="Times New Roman"/>
                <w:sz w:val="24"/>
                <w:szCs w:val="24"/>
                <w:lang w:val="ro-MO" w:eastAsia="ru-RU"/>
              </w:rPr>
            </w:pPr>
          </w:p>
          <w:p w:rsidR="00BE790D" w:rsidRPr="006F2F89" w:rsidRDefault="00BE790D" w:rsidP="00F1319D">
            <w:pPr>
              <w:rPr>
                <w:rFonts w:ascii="Times New Roman" w:hAnsi="Times New Roman" w:cs="Times New Roman"/>
                <w:sz w:val="24"/>
                <w:szCs w:val="24"/>
                <w:lang w:val="ro-MO" w:eastAsia="ru-RU"/>
              </w:rPr>
            </w:pPr>
          </w:p>
          <w:p w:rsidR="00BE790D" w:rsidRPr="006F2F89" w:rsidRDefault="00BE790D" w:rsidP="00F1319D">
            <w:pP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0,1% din valoarea de bilanț a bunurilor imobiliare pe perioada fiscală</w:t>
            </w:r>
          </w:p>
        </w:tc>
      </w:tr>
      <w:tr w:rsidR="00BE790D" w:rsidRPr="006F2F89" w:rsidTr="00F1319D">
        <w:trPr>
          <w:trHeight w:val="365"/>
        </w:trPr>
        <w:tc>
          <w:tcPr>
            <w:tcW w:w="844"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7769"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1276" w:type="dxa"/>
            <w:gridSpan w:val="2"/>
            <w:shd w:val="clear" w:color="auto" w:fill="auto"/>
          </w:tcPr>
          <w:p w:rsidR="00BE790D" w:rsidRPr="006F2F89" w:rsidRDefault="00BE790D" w:rsidP="00F1319D">
            <w:pPr>
              <w:spacing w:after="0"/>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0,1% din costul bunurilor imobiliare</w:t>
            </w:r>
          </w:p>
        </w:tc>
      </w:tr>
      <w:tr w:rsidR="00BE790D" w:rsidRPr="006F2F89" w:rsidTr="00F1319D">
        <w:trPr>
          <w:trHeight w:val="1331"/>
        </w:trPr>
        <w:tc>
          <w:tcPr>
            <w:tcW w:w="844" w:type="dxa"/>
            <w:vMerge w:val="restart"/>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10.</w:t>
            </w:r>
          </w:p>
        </w:tc>
        <w:tc>
          <w:tcPr>
            <w:tcW w:w="7769" w:type="dxa"/>
            <w:vMerge w:val="restart"/>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Pentru bunurile imobiliare, alte decât cele specificate în pct.9 și pct.11, neevaluate de către organele cadastrale teritoriale conform valorii estimate, inclusiv:</w:t>
            </w:r>
          </w:p>
          <w:p w:rsidR="00BE790D" w:rsidRPr="006F2F89" w:rsidRDefault="00BE790D" w:rsidP="00BE790D">
            <w:pPr>
              <w:pStyle w:val="a3"/>
              <w:numPr>
                <w:ilvl w:val="0"/>
                <w:numId w:val="2"/>
              </w:numPr>
              <w:spacing w:after="0"/>
              <w:ind w:left="319"/>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pentru persoanele juridice și fizice care desfășoară activitate de întreprinzător;</w:t>
            </w:r>
          </w:p>
          <w:p w:rsidR="00BE790D" w:rsidRPr="006F2F89" w:rsidRDefault="00BE790D" w:rsidP="00BE790D">
            <w:pPr>
              <w:pStyle w:val="a3"/>
              <w:numPr>
                <w:ilvl w:val="0"/>
                <w:numId w:val="2"/>
              </w:numPr>
              <w:spacing w:after="0"/>
              <w:ind w:left="319"/>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persoanele fizice, altele decât cele specificate la lit.a).</w:t>
            </w:r>
          </w:p>
        </w:tc>
        <w:tc>
          <w:tcPr>
            <w:tcW w:w="1276" w:type="dxa"/>
            <w:gridSpan w:val="2"/>
            <w:shd w:val="clear" w:color="auto" w:fill="auto"/>
            <w:vAlign w:val="center"/>
          </w:tcPr>
          <w:p w:rsidR="00BE790D" w:rsidRPr="006F2F89" w:rsidRDefault="00BE790D" w:rsidP="00F1319D">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0.3%</w:t>
            </w:r>
          </w:p>
        </w:tc>
      </w:tr>
      <w:tr w:rsidR="00BE790D" w:rsidRPr="006F2F89" w:rsidTr="00F1319D">
        <w:trPr>
          <w:trHeight w:val="70"/>
        </w:trPr>
        <w:tc>
          <w:tcPr>
            <w:tcW w:w="844"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7769"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1276" w:type="dxa"/>
            <w:gridSpan w:val="2"/>
            <w:shd w:val="clear" w:color="auto" w:fill="auto"/>
            <w:vAlign w:val="center"/>
          </w:tcPr>
          <w:p w:rsidR="00BE790D" w:rsidRPr="006F2F89" w:rsidRDefault="00BE790D" w:rsidP="00F1319D">
            <w:pPr>
              <w:jc w:val="center"/>
              <w:rPr>
                <w:rFonts w:ascii="Times New Roman" w:hAnsi="Times New Roman" w:cs="Times New Roman"/>
                <w:sz w:val="24"/>
                <w:szCs w:val="24"/>
                <w:lang w:val="ro-MO"/>
              </w:rPr>
            </w:pPr>
            <w:r w:rsidRPr="006F2F89">
              <w:rPr>
                <w:rFonts w:ascii="Times New Roman" w:hAnsi="Times New Roman" w:cs="Times New Roman"/>
                <w:sz w:val="24"/>
                <w:szCs w:val="24"/>
                <w:lang w:val="ro-MO" w:eastAsia="ru-RU"/>
              </w:rPr>
              <w:t>0,3%</w:t>
            </w:r>
          </w:p>
        </w:tc>
      </w:tr>
      <w:tr w:rsidR="00BE790D" w:rsidRPr="006F2F89" w:rsidTr="00F1319D">
        <w:trPr>
          <w:trHeight w:val="1108"/>
        </w:trPr>
        <w:tc>
          <w:tcPr>
            <w:tcW w:w="844" w:type="dxa"/>
            <w:vMerge w:val="restart"/>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11.</w:t>
            </w:r>
          </w:p>
        </w:tc>
        <w:tc>
          <w:tcPr>
            <w:tcW w:w="7769" w:type="dxa"/>
            <w:vMerge w:val="restart"/>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Bunurile imobiliare cu destinație locativă (apartamente și case de locuit individuale) din localitățile rurale se stabilesc după cum urmează:</w:t>
            </w:r>
          </w:p>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a) pentru persoanele juridice și fizice care desfășoară activitate de întreprinzător;</w:t>
            </w:r>
          </w:p>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b) persoanele fizice, altele decît cele specificate la lit. a)</w:t>
            </w:r>
          </w:p>
        </w:tc>
        <w:tc>
          <w:tcPr>
            <w:tcW w:w="1276" w:type="dxa"/>
            <w:gridSpan w:val="2"/>
            <w:shd w:val="clear" w:color="auto" w:fill="auto"/>
            <w:vAlign w:val="center"/>
          </w:tcPr>
          <w:p w:rsidR="00BE790D" w:rsidRPr="006F2F89" w:rsidRDefault="00BE790D" w:rsidP="00F1319D">
            <w:pPr>
              <w:jc w:val="center"/>
              <w:rPr>
                <w:rFonts w:ascii="Times New Roman" w:hAnsi="Times New Roman" w:cs="Times New Roman"/>
                <w:sz w:val="24"/>
                <w:szCs w:val="24"/>
              </w:rPr>
            </w:pPr>
            <w:r w:rsidRPr="006F2F89">
              <w:rPr>
                <w:rFonts w:ascii="Times New Roman" w:hAnsi="Times New Roman" w:cs="Times New Roman"/>
                <w:sz w:val="24"/>
                <w:szCs w:val="24"/>
                <w:lang w:val="ro-MO" w:eastAsia="ru-RU"/>
              </w:rPr>
              <w:t>0,1%</w:t>
            </w:r>
          </w:p>
        </w:tc>
      </w:tr>
      <w:tr w:rsidR="00BE790D" w:rsidRPr="006F2F89" w:rsidTr="00F1319D">
        <w:trPr>
          <w:trHeight w:val="70"/>
        </w:trPr>
        <w:tc>
          <w:tcPr>
            <w:tcW w:w="844"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7769"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1276" w:type="dxa"/>
            <w:gridSpan w:val="2"/>
            <w:shd w:val="clear" w:color="auto" w:fill="auto"/>
            <w:vAlign w:val="center"/>
          </w:tcPr>
          <w:p w:rsidR="00BE790D" w:rsidRPr="006F2F89" w:rsidRDefault="00BE790D" w:rsidP="00F1319D">
            <w:pPr>
              <w:jc w:val="center"/>
              <w:rPr>
                <w:rFonts w:ascii="Times New Roman" w:hAnsi="Times New Roman" w:cs="Times New Roman"/>
                <w:sz w:val="24"/>
                <w:szCs w:val="24"/>
              </w:rPr>
            </w:pPr>
            <w:r w:rsidRPr="006F2F89">
              <w:rPr>
                <w:rFonts w:ascii="Times New Roman" w:hAnsi="Times New Roman" w:cs="Times New Roman"/>
                <w:sz w:val="24"/>
                <w:szCs w:val="24"/>
                <w:lang w:val="ro-MO" w:eastAsia="ru-RU"/>
              </w:rPr>
              <w:t>0,1%</w:t>
            </w:r>
          </w:p>
        </w:tc>
      </w:tr>
      <w:tr w:rsidR="00BE790D" w:rsidRPr="009D6B98" w:rsidTr="00F1319D">
        <w:trPr>
          <w:trHeight w:val="2527"/>
        </w:trPr>
        <w:tc>
          <w:tcPr>
            <w:tcW w:w="9889" w:type="dxa"/>
            <w:gridSpan w:val="4"/>
            <w:shd w:val="clear" w:color="auto" w:fill="auto"/>
          </w:tcPr>
          <w:p w:rsidR="00BE790D" w:rsidRPr="006F2F89" w:rsidRDefault="00BE790D" w:rsidP="00F1319D">
            <w:pPr>
              <w:ind w:firstLine="596"/>
              <w:jc w:val="both"/>
              <w:rPr>
                <w:rFonts w:ascii="Times New Roman" w:hAnsi="Times New Roman" w:cs="Times New Roman"/>
                <w:i/>
                <w:sz w:val="24"/>
                <w:szCs w:val="24"/>
                <w:lang w:val="ro-MO" w:eastAsia="ru-RU"/>
              </w:rPr>
            </w:pPr>
            <w:r w:rsidRPr="006F2F89">
              <w:rPr>
                <w:rFonts w:ascii="Times New Roman" w:hAnsi="Times New Roman" w:cs="Times New Roman"/>
                <w:i/>
                <w:sz w:val="24"/>
                <w:szCs w:val="24"/>
                <w:lang w:val="ro-MO" w:eastAsia="ru-RU"/>
              </w:rPr>
              <w:lastRenderedPageBreak/>
              <w:t>Nota: În cazurile în care suprafața totală a locuințelor și a construcțiilor principale ale persoanelor fizice care nu desfășoară activitate de întreprinzător, înregistrate cu drept de proprietate, depășește 100 m</w:t>
            </w:r>
            <w:r w:rsidRPr="006F2F89">
              <w:rPr>
                <w:rFonts w:ascii="Times New Roman" w:hAnsi="Times New Roman" w:cs="Times New Roman"/>
                <w:i/>
                <w:sz w:val="24"/>
                <w:szCs w:val="24"/>
                <w:vertAlign w:val="superscript"/>
                <w:lang w:val="ro-MO" w:eastAsia="ru-RU"/>
              </w:rPr>
              <w:t>2</w:t>
            </w:r>
            <w:r w:rsidRPr="006F2F89">
              <w:rPr>
                <w:rFonts w:ascii="Times New Roman" w:hAnsi="Times New Roman" w:cs="Times New Roman"/>
                <w:i/>
                <w:sz w:val="24"/>
                <w:szCs w:val="24"/>
                <w:lang w:val="ro-MO" w:eastAsia="ru-RU"/>
              </w:rPr>
              <w:t xml:space="preserve"> inclusiv, cotele concrete stabilite ale impozitului pe bunurile imobiliare se majorează în funcție de suprafața totală, după cum urmează:</w:t>
            </w:r>
          </w:p>
          <w:p w:rsidR="00BE790D" w:rsidRPr="006F2F89" w:rsidRDefault="00BE790D" w:rsidP="00F1319D">
            <w:pPr>
              <w:jc w:val="both"/>
              <w:rPr>
                <w:rFonts w:ascii="Times New Roman" w:hAnsi="Times New Roman" w:cs="Times New Roman"/>
                <w:i/>
                <w:sz w:val="24"/>
                <w:szCs w:val="24"/>
                <w:lang w:val="ro-MO" w:eastAsia="ru-RU"/>
              </w:rPr>
            </w:pPr>
            <w:r w:rsidRPr="006F2F89">
              <w:rPr>
                <w:rFonts w:ascii="Times New Roman" w:hAnsi="Times New Roman" w:cs="Times New Roman"/>
                <w:i/>
                <w:sz w:val="24"/>
                <w:szCs w:val="24"/>
                <w:lang w:val="ro-MO" w:eastAsia="ru-RU"/>
              </w:rPr>
              <w:t>- de la 100 la 150 m</w:t>
            </w:r>
            <w:r w:rsidRPr="006F2F89">
              <w:rPr>
                <w:rFonts w:ascii="Times New Roman" w:hAnsi="Times New Roman" w:cs="Times New Roman"/>
                <w:i/>
                <w:sz w:val="24"/>
                <w:szCs w:val="24"/>
                <w:vertAlign w:val="superscript"/>
                <w:lang w:val="ro-MO" w:eastAsia="ru-RU"/>
              </w:rPr>
              <w:t>2</w:t>
            </w:r>
            <w:r w:rsidRPr="006F2F89">
              <w:rPr>
                <w:rFonts w:ascii="Times New Roman" w:hAnsi="Times New Roman" w:cs="Times New Roman"/>
                <w:i/>
                <w:sz w:val="24"/>
                <w:szCs w:val="24"/>
                <w:lang w:val="ro-MO" w:eastAsia="ru-RU"/>
              </w:rPr>
              <w:t xml:space="preserve"> inclusiv – de 1,5 ori;</w:t>
            </w:r>
          </w:p>
          <w:p w:rsidR="00BE790D" w:rsidRPr="006F2F89" w:rsidRDefault="00BE790D" w:rsidP="00F1319D">
            <w:pPr>
              <w:jc w:val="both"/>
              <w:rPr>
                <w:rFonts w:ascii="Times New Roman" w:hAnsi="Times New Roman" w:cs="Times New Roman"/>
                <w:i/>
                <w:sz w:val="24"/>
                <w:szCs w:val="24"/>
                <w:lang w:val="ro-MO" w:eastAsia="ru-RU"/>
              </w:rPr>
            </w:pPr>
            <w:r w:rsidRPr="006F2F89">
              <w:rPr>
                <w:rFonts w:ascii="Times New Roman" w:hAnsi="Times New Roman" w:cs="Times New Roman"/>
                <w:i/>
                <w:sz w:val="24"/>
                <w:szCs w:val="24"/>
                <w:lang w:val="ro-MO" w:eastAsia="ru-RU"/>
              </w:rPr>
              <w:t>- de la 150 la 200 m</w:t>
            </w:r>
            <w:r w:rsidRPr="006F2F89">
              <w:rPr>
                <w:rFonts w:ascii="Times New Roman" w:hAnsi="Times New Roman" w:cs="Times New Roman"/>
                <w:i/>
                <w:sz w:val="24"/>
                <w:szCs w:val="24"/>
                <w:vertAlign w:val="superscript"/>
                <w:lang w:val="ro-MO" w:eastAsia="ru-RU"/>
              </w:rPr>
              <w:t>2</w:t>
            </w:r>
            <w:r w:rsidRPr="006F2F89">
              <w:rPr>
                <w:rFonts w:ascii="Times New Roman" w:hAnsi="Times New Roman" w:cs="Times New Roman"/>
                <w:i/>
                <w:sz w:val="24"/>
                <w:szCs w:val="24"/>
                <w:lang w:val="ro-MO" w:eastAsia="ru-RU"/>
              </w:rPr>
              <w:t xml:space="preserve"> inclusiv – de 2 ori;</w:t>
            </w:r>
          </w:p>
          <w:p w:rsidR="00BE790D" w:rsidRPr="006F2F89" w:rsidRDefault="00BE790D" w:rsidP="00F1319D">
            <w:pPr>
              <w:jc w:val="both"/>
              <w:rPr>
                <w:rFonts w:ascii="Times New Roman" w:hAnsi="Times New Roman" w:cs="Times New Roman"/>
                <w:i/>
                <w:sz w:val="24"/>
                <w:szCs w:val="24"/>
                <w:lang w:val="ro-MO" w:eastAsia="ru-RU"/>
              </w:rPr>
            </w:pPr>
            <w:r w:rsidRPr="006F2F89">
              <w:rPr>
                <w:rFonts w:ascii="Times New Roman" w:hAnsi="Times New Roman" w:cs="Times New Roman"/>
                <w:i/>
                <w:sz w:val="24"/>
                <w:szCs w:val="24"/>
                <w:lang w:val="ro-MO" w:eastAsia="ru-RU"/>
              </w:rPr>
              <w:t>- de la 200 la 300 m</w:t>
            </w:r>
            <w:r w:rsidRPr="006F2F89">
              <w:rPr>
                <w:rFonts w:ascii="Times New Roman" w:hAnsi="Times New Roman" w:cs="Times New Roman"/>
                <w:i/>
                <w:sz w:val="24"/>
                <w:szCs w:val="24"/>
                <w:vertAlign w:val="superscript"/>
                <w:lang w:val="ro-MO" w:eastAsia="ru-RU"/>
              </w:rPr>
              <w:t>2</w:t>
            </w:r>
            <w:r w:rsidRPr="006F2F89">
              <w:rPr>
                <w:rFonts w:ascii="Times New Roman" w:hAnsi="Times New Roman" w:cs="Times New Roman"/>
                <w:i/>
                <w:sz w:val="24"/>
                <w:szCs w:val="24"/>
                <w:lang w:val="ro-MO" w:eastAsia="ru-RU"/>
              </w:rPr>
              <w:t xml:space="preserve"> inclusiv – de 10 ori;</w:t>
            </w:r>
          </w:p>
          <w:p w:rsidR="00BE790D" w:rsidRPr="006F2F89" w:rsidRDefault="00BE790D" w:rsidP="00F1319D">
            <w:pPr>
              <w:tabs>
                <w:tab w:val="center" w:pos="4836"/>
              </w:tabs>
              <w:jc w:val="both"/>
              <w:rPr>
                <w:rFonts w:ascii="Times New Roman" w:hAnsi="Times New Roman" w:cs="Times New Roman"/>
                <w:i/>
                <w:sz w:val="24"/>
                <w:szCs w:val="24"/>
                <w:lang w:val="ro-MO"/>
              </w:rPr>
            </w:pPr>
            <w:r w:rsidRPr="006F2F89">
              <w:rPr>
                <w:rFonts w:ascii="Times New Roman" w:hAnsi="Times New Roman" w:cs="Times New Roman"/>
                <w:i/>
                <w:sz w:val="24"/>
                <w:szCs w:val="24"/>
                <w:lang w:val="ro-MO" w:eastAsia="ru-RU"/>
              </w:rPr>
              <w:t>- peste 300 m</w:t>
            </w:r>
            <w:r w:rsidRPr="006F2F89">
              <w:rPr>
                <w:rFonts w:ascii="Times New Roman" w:hAnsi="Times New Roman" w:cs="Times New Roman"/>
                <w:i/>
                <w:sz w:val="24"/>
                <w:szCs w:val="24"/>
                <w:vertAlign w:val="superscript"/>
                <w:lang w:val="ro-MO" w:eastAsia="ru-RU"/>
              </w:rPr>
              <w:t>2</w:t>
            </w:r>
            <w:r w:rsidRPr="006F2F89">
              <w:rPr>
                <w:rFonts w:ascii="Times New Roman" w:hAnsi="Times New Roman" w:cs="Times New Roman"/>
                <w:i/>
                <w:sz w:val="24"/>
                <w:szCs w:val="24"/>
                <w:lang w:val="ro-MO" w:eastAsia="ru-RU"/>
              </w:rPr>
              <w:t xml:space="preserve"> – de 15 ori.</w:t>
            </w:r>
            <w:r w:rsidRPr="006F2F89">
              <w:rPr>
                <w:rFonts w:ascii="Times New Roman" w:hAnsi="Times New Roman" w:cs="Times New Roman"/>
                <w:i/>
                <w:sz w:val="24"/>
                <w:szCs w:val="24"/>
                <w:lang w:val="ro-MO"/>
              </w:rPr>
              <w:t xml:space="preserve"> </w:t>
            </w:r>
            <w:r w:rsidRPr="006F2F89">
              <w:rPr>
                <w:rFonts w:ascii="Times New Roman" w:hAnsi="Times New Roman" w:cs="Times New Roman"/>
                <w:i/>
                <w:sz w:val="24"/>
                <w:szCs w:val="24"/>
                <w:lang w:val="ro-MO"/>
              </w:rPr>
              <w:tab/>
            </w:r>
          </w:p>
          <w:p w:rsidR="00BE790D" w:rsidRPr="006F2F89" w:rsidRDefault="00BE790D" w:rsidP="00F1319D">
            <w:pPr>
              <w:ind w:firstLine="596"/>
              <w:jc w:val="both"/>
              <w:rPr>
                <w:rFonts w:ascii="Times New Roman" w:hAnsi="Times New Roman" w:cs="Times New Roman"/>
                <w:sz w:val="24"/>
                <w:szCs w:val="24"/>
                <w:lang w:val="ro-MO" w:eastAsia="ru-RU"/>
              </w:rPr>
            </w:pPr>
            <w:r w:rsidRPr="006F2F89">
              <w:rPr>
                <w:rFonts w:ascii="Times New Roman" w:hAnsi="Times New Roman" w:cs="Times New Roman"/>
                <w:i/>
                <w:sz w:val="24"/>
                <w:szCs w:val="24"/>
                <w:lang w:val="ro-MO" w:eastAsia="ru-RU"/>
              </w:rPr>
              <w:t>Construcție principală – construcție înregistrată cu drept de proprietate a persoanei fizice, care are destinație de locuință şi nu este antrenată în activitatea de întreprinzător.</w:t>
            </w:r>
          </w:p>
        </w:tc>
      </w:tr>
    </w:tbl>
    <w:p w:rsidR="00BE790D" w:rsidRPr="006F2F89" w:rsidRDefault="00BE790D" w:rsidP="00BE790D">
      <w:pPr>
        <w:ind w:left="709" w:right="-285" w:hanging="425"/>
        <w:jc w:val="both"/>
        <w:rPr>
          <w:rFonts w:ascii="Times New Roman" w:hAnsi="Times New Roman" w:cs="Times New Roman"/>
          <w:sz w:val="24"/>
          <w:szCs w:val="24"/>
          <w:lang w:val="ro-MO" w:eastAsia="ru-RU"/>
        </w:rPr>
      </w:pPr>
    </w:p>
    <w:p w:rsidR="00BE790D" w:rsidRPr="006F2F89" w:rsidRDefault="00BE790D" w:rsidP="00BE790D">
      <w:pPr>
        <w:ind w:left="567" w:right="-426"/>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w:t>
      </w:r>
    </w:p>
    <w:p w:rsidR="00BE790D" w:rsidRPr="006F2F89" w:rsidRDefault="00BE790D" w:rsidP="00BE790D">
      <w:pPr>
        <w:spacing w:after="0" w:line="240" w:lineRule="auto"/>
        <w:jc w:val="both"/>
        <w:rPr>
          <w:rFonts w:ascii="Times New Roman" w:hAnsi="Times New Roman" w:cs="Times New Roman"/>
          <w:sz w:val="24"/>
          <w:szCs w:val="24"/>
          <w:lang w:val="ro-RO"/>
        </w:rPr>
      </w:pPr>
    </w:p>
    <w:p w:rsidR="00BE790D" w:rsidRPr="006F2F89" w:rsidRDefault="00BE790D" w:rsidP="00BE790D">
      <w:pPr>
        <w:spacing w:after="0" w:line="240" w:lineRule="auto"/>
        <w:jc w:val="both"/>
        <w:rPr>
          <w:rFonts w:ascii="Times New Roman" w:hAnsi="Times New Roman" w:cs="Times New Roman"/>
          <w:sz w:val="24"/>
          <w:szCs w:val="24"/>
          <w:lang w:val="ro-RO"/>
        </w:rPr>
      </w:pPr>
    </w:p>
    <w:p w:rsidR="00BE790D" w:rsidRPr="006F2F89" w:rsidRDefault="00BE790D" w:rsidP="00BE790D">
      <w:pPr>
        <w:spacing w:after="0" w:line="240" w:lineRule="auto"/>
        <w:jc w:val="both"/>
        <w:rPr>
          <w:rFonts w:ascii="Times New Roman" w:hAnsi="Times New Roman" w:cs="Times New Roman"/>
          <w:sz w:val="24"/>
          <w:szCs w:val="24"/>
          <w:lang w:val="ro-RO"/>
        </w:rPr>
      </w:pPr>
    </w:p>
    <w:p w:rsidR="00BE790D" w:rsidRPr="006F2F89" w:rsidRDefault="00BE790D" w:rsidP="00BE790D">
      <w:pPr>
        <w:spacing w:after="0" w:line="240" w:lineRule="auto"/>
        <w:jc w:val="both"/>
        <w:rPr>
          <w:rFonts w:ascii="Times New Roman" w:hAnsi="Times New Roman" w:cs="Times New Roman"/>
          <w:sz w:val="24"/>
          <w:szCs w:val="24"/>
          <w:lang w:val="ro-RO"/>
        </w:rPr>
      </w:pPr>
    </w:p>
    <w:p w:rsidR="00BE790D" w:rsidRPr="006F2F89" w:rsidRDefault="00BE790D" w:rsidP="00BE790D">
      <w:pPr>
        <w:spacing w:after="0" w:line="240" w:lineRule="auto"/>
        <w:jc w:val="both"/>
        <w:rPr>
          <w:rFonts w:ascii="Times New Roman" w:hAnsi="Times New Roman" w:cs="Times New Roman"/>
          <w:sz w:val="24"/>
          <w:szCs w:val="24"/>
          <w:lang w:val="ro-RO"/>
        </w:rPr>
      </w:pPr>
      <w:r w:rsidRPr="006F2F89">
        <w:rPr>
          <w:rFonts w:ascii="Times New Roman" w:hAnsi="Times New Roman" w:cs="Times New Roman"/>
          <w:sz w:val="24"/>
          <w:szCs w:val="24"/>
          <w:lang w:val="ro-RO"/>
        </w:rPr>
        <w:t>Președintele ședinței</w:t>
      </w:r>
      <w:r>
        <w:rPr>
          <w:rFonts w:ascii="Times New Roman" w:hAnsi="Times New Roman" w:cs="Times New Roman"/>
          <w:sz w:val="24"/>
          <w:szCs w:val="24"/>
          <w:lang w:val="ro-RO"/>
        </w:rPr>
        <w:t xml:space="preserve">                                                          </w:t>
      </w:r>
      <w:r w:rsidRPr="006F2F89">
        <w:rPr>
          <w:rFonts w:ascii="Times New Roman" w:hAnsi="Times New Roman" w:cs="Times New Roman"/>
          <w:sz w:val="24"/>
          <w:szCs w:val="24"/>
          <w:lang w:val="ro-RO"/>
        </w:rPr>
        <w:t>Semnat la data de _____________</w:t>
      </w:r>
    </w:p>
    <w:p w:rsidR="00BE790D" w:rsidRPr="006F2F89" w:rsidRDefault="00BE790D" w:rsidP="00BE790D">
      <w:pPr>
        <w:spacing w:after="0" w:line="240" w:lineRule="auto"/>
        <w:jc w:val="both"/>
        <w:rPr>
          <w:rFonts w:ascii="Times New Roman" w:hAnsi="Times New Roman" w:cs="Times New Roman"/>
          <w:sz w:val="24"/>
          <w:szCs w:val="24"/>
          <w:lang w:val="ro-RO"/>
        </w:rPr>
      </w:pPr>
    </w:p>
    <w:p w:rsidR="00BE790D" w:rsidRPr="006F2F89" w:rsidRDefault="00BE790D" w:rsidP="00BE790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Contrasemnează</w:t>
      </w:r>
    </w:p>
    <w:p w:rsidR="00BE790D" w:rsidRPr="006F2F89" w:rsidRDefault="00BE790D" w:rsidP="00BE790D">
      <w:pPr>
        <w:tabs>
          <w:tab w:val="left" w:pos="6915"/>
        </w:tabs>
        <w:spacing w:after="0" w:line="240" w:lineRule="auto"/>
        <w:jc w:val="both"/>
        <w:rPr>
          <w:rFonts w:ascii="Times New Roman" w:hAnsi="Times New Roman" w:cs="Times New Roman"/>
          <w:sz w:val="24"/>
          <w:szCs w:val="24"/>
          <w:lang w:val="ro-RO"/>
        </w:rPr>
      </w:pPr>
      <w:r w:rsidRPr="006F2F89">
        <w:rPr>
          <w:rFonts w:ascii="Times New Roman" w:hAnsi="Times New Roman" w:cs="Times New Roman"/>
          <w:sz w:val="24"/>
          <w:szCs w:val="24"/>
          <w:lang w:val="ro-RO"/>
        </w:rPr>
        <w:t>Secretarul</w:t>
      </w:r>
      <w:r>
        <w:rPr>
          <w:rFonts w:ascii="Times New Roman" w:hAnsi="Times New Roman" w:cs="Times New Roman"/>
          <w:sz w:val="24"/>
          <w:szCs w:val="24"/>
          <w:lang w:val="ro-RO"/>
        </w:rPr>
        <w:t xml:space="preserve"> al </w:t>
      </w:r>
      <w:r w:rsidRPr="006F2F89">
        <w:rPr>
          <w:rFonts w:ascii="Times New Roman" w:hAnsi="Times New Roman" w:cs="Times New Roman"/>
          <w:sz w:val="24"/>
          <w:szCs w:val="24"/>
          <w:lang w:val="ro-RO"/>
        </w:rPr>
        <w:t xml:space="preserve">Consiliului local                       </w:t>
      </w:r>
      <w:r w:rsidR="00B17A2A">
        <w:rPr>
          <w:rFonts w:ascii="Times New Roman" w:hAnsi="Times New Roman" w:cs="Times New Roman"/>
          <w:sz w:val="24"/>
          <w:szCs w:val="24"/>
          <w:lang w:val="ro-RO"/>
        </w:rPr>
        <w:t xml:space="preserve">               </w:t>
      </w:r>
      <w:r w:rsidRPr="006F2F89">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p>
    <w:p w:rsidR="00A912A3" w:rsidRPr="008A58DF" w:rsidRDefault="00A912A3" w:rsidP="008A58DF">
      <w:pPr>
        <w:jc w:val="center"/>
        <w:rPr>
          <w:sz w:val="24"/>
          <w:szCs w:val="24"/>
          <w:lang w:val="ro-RO"/>
        </w:rPr>
      </w:pPr>
    </w:p>
    <w:sectPr w:rsidR="00A912A3" w:rsidRPr="008A58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E6C90"/>
    <w:multiLevelType w:val="hybridMultilevel"/>
    <w:tmpl w:val="62501D4A"/>
    <w:lvl w:ilvl="0" w:tplc="196C88D8">
      <w:start w:val="1"/>
      <w:numFmt w:val="bullet"/>
      <w:lvlText w:val="-"/>
      <w:lvlJc w:val="left"/>
      <w:pPr>
        <w:ind w:left="1515" w:hanging="360"/>
      </w:pPr>
      <w:rPr>
        <w:rFonts w:ascii="Times New Roman" w:eastAsiaTheme="minorHAnsi" w:hAnsi="Times New Roman" w:cs="Times New Roman"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
    <w:nsid w:val="3FE61C42"/>
    <w:multiLevelType w:val="hybridMultilevel"/>
    <w:tmpl w:val="0D9EC666"/>
    <w:lvl w:ilvl="0" w:tplc="28BC0632">
      <w:start w:val="1"/>
      <w:numFmt w:val="decimal"/>
      <w:lvlText w:val="%1."/>
      <w:lvlJc w:val="left"/>
      <w:pPr>
        <w:ind w:left="824" w:hanging="360"/>
      </w:pPr>
      <w:rPr>
        <w:rFonts w:hint="default"/>
      </w:rPr>
    </w:lvl>
    <w:lvl w:ilvl="1" w:tplc="04190019" w:tentative="1">
      <w:start w:val="1"/>
      <w:numFmt w:val="lowerLetter"/>
      <w:lvlText w:val="%2."/>
      <w:lvlJc w:val="left"/>
      <w:pPr>
        <w:ind w:left="1544" w:hanging="360"/>
      </w:pPr>
    </w:lvl>
    <w:lvl w:ilvl="2" w:tplc="0419001B" w:tentative="1">
      <w:start w:val="1"/>
      <w:numFmt w:val="lowerRoman"/>
      <w:lvlText w:val="%3."/>
      <w:lvlJc w:val="right"/>
      <w:pPr>
        <w:ind w:left="2264" w:hanging="180"/>
      </w:pPr>
    </w:lvl>
    <w:lvl w:ilvl="3" w:tplc="0419000F" w:tentative="1">
      <w:start w:val="1"/>
      <w:numFmt w:val="decimal"/>
      <w:lvlText w:val="%4."/>
      <w:lvlJc w:val="left"/>
      <w:pPr>
        <w:ind w:left="2984" w:hanging="360"/>
      </w:pPr>
    </w:lvl>
    <w:lvl w:ilvl="4" w:tplc="04190019" w:tentative="1">
      <w:start w:val="1"/>
      <w:numFmt w:val="lowerLetter"/>
      <w:lvlText w:val="%5."/>
      <w:lvlJc w:val="left"/>
      <w:pPr>
        <w:ind w:left="3704" w:hanging="360"/>
      </w:pPr>
    </w:lvl>
    <w:lvl w:ilvl="5" w:tplc="0419001B" w:tentative="1">
      <w:start w:val="1"/>
      <w:numFmt w:val="lowerRoman"/>
      <w:lvlText w:val="%6."/>
      <w:lvlJc w:val="right"/>
      <w:pPr>
        <w:ind w:left="4424" w:hanging="180"/>
      </w:pPr>
    </w:lvl>
    <w:lvl w:ilvl="6" w:tplc="0419000F" w:tentative="1">
      <w:start w:val="1"/>
      <w:numFmt w:val="decimal"/>
      <w:lvlText w:val="%7."/>
      <w:lvlJc w:val="left"/>
      <w:pPr>
        <w:ind w:left="5144" w:hanging="360"/>
      </w:pPr>
    </w:lvl>
    <w:lvl w:ilvl="7" w:tplc="04190019" w:tentative="1">
      <w:start w:val="1"/>
      <w:numFmt w:val="lowerLetter"/>
      <w:lvlText w:val="%8."/>
      <w:lvlJc w:val="left"/>
      <w:pPr>
        <w:ind w:left="5864" w:hanging="360"/>
      </w:pPr>
    </w:lvl>
    <w:lvl w:ilvl="8" w:tplc="0419001B" w:tentative="1">
      <w:start w:val="1"/>
      <w:numFmt w:val="lowerRoman"/>
      <w:lvlText w:val="%9."/>
      <w:lvlJc w:val="right"/>
      <w:pPr>
        <w:ind w:left="6584" w:hanging="180"/>
      </w:pPr>
    </w:lvl>
  </w:abstractNum>
  <w:abstractNum w:abstractNumId="2">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563"/>
    <w:rsid w:val="000B21A0"/>
    <w:rsid w:val="000C6E6C"/>
    <w:rsid w:val="00107AD5"/>
    <w:rsid w:val="00143121"/>
    <w:rsid w:val="001A131E"/>
    <w:rsid w:val="001B5CC4"/>
    <w:rsid w:val="001C0865"/>
    <w:rsid w:val="001D33EA"/>
    <w:rsid w:val="001F52D4"/>
    <w:rsid w:val="002271EF"/>
    <w:rsid w:val="00231004"/>
    <w:rsid w:val="0023741F"/>
    <w:rsid w:val="00242A2D"/>
    <w:rsid w:val="0025150B"/>
    <w:rsid w:val="0028581F"/>
    <w:rsid w:val="00291D97"/>
    <w:rsid w:val="00295563"/>
    <w:rsid w:val="002967D3"/>
    <w:rsid w:val="002E630E"/>
    <w:rsid w:val="003A1E0F"/>
    <w:rsid w:val="003C2A2D"/>
    <w:rsid w:val="003E2DE7"/>
    <w:rsid w:val="003E4A32"/>
    <w:rsid w:val="00413238"/>
    <w:rsid w:val="0042596E"/>
    <w:rsid w:val="004335E2"/>
    <w:rsid w:val="0045443A"/>
    <w:rsid w:val="004B141A"/>
    <w:rsid w:val="004C1EE1"/>
    <w:rsid w:val="004E1B1E"/>
    <w:rsid w:val="00565050"/>
    <w:rsid w:val="0058158E"/>
    <w:rsid w:val="00683D60"/>
    <w:rsid w:val="00683DA2"/>
    <w:rsid w:val="006A7937"/>
    <w:rsid w:val="006F169A"/>
    <w:rsid w:val="0070679D"/>
    <w:rsid w:val="00777ACD"/>
    <w:rsid w:val="007B6ABE"/>
    <w:rsid w:val="007C6546"/>
    <w:rsid w:val="007C7840"/>
    <w:rsid w:val="007D404E"/>
    <w:rsid w:val="007F68AF"/>
    <w:rsid w:val="0080411B"/>
    <w:rsid w:val="00807958"/>
    <w:rsid w:val="00811596"/>
    <w:rsid w:val="00815009"/>
    <w:rsid w:val="00872EBA"/>
    <w:rsid w:val="008A58DF"/>
    <w:rsid w:val="008C7314"/>
    <w:rsid w:val="00916F77"/>
    <w:rsid w:val="0093085C"/>
    <w:rsid w:val="00955FBB"/>
    <w:rsid w:val="009564B7"/>
    <w:rsid w:val="0097506F"/>
    <w:rsid w:val="009A7B91"/>
    <w:rsid w:val="009B001F"/>
    <w:rsid w:val="009D6B98"/>
    <w:rsid w:val="00A00571"/>
    <w:rsid w:val="00A37717"/>
    <w:rsid w:val="00A912A3"/>
    <w:rsid w:val="00AE77B4"/>
    <w:rsid w:val="00AF30F0"/>
    <w:rsid w:val="00B06D83"/>
    <w:rsid w:val="00B07E07"/>
    <w:rsid w:val="00B10FBB"/>
    <w:rsid w:val="00B17A2A"/>
    <w:rsid w:val="00B60960"/>
    <w:rsid w:val="00BD77CB"/>
    <w:rsid w:val="00BE790D"/>
    <w:rsid w:val="00C609E1"/>
    <w:rsid w:val="00CD05E2"/>
    <w:rsid w:val="00CF2B86"/>
    <w:rsid w:val="00D534D9"/>
    <w:rsid w:val="00DE58AD"/>
    <w:rsid w:val="00E10492"/>
    <w:rsid w:val="00E261CF"/>
    <w:rsid w:val="00E3164B"/>
    <w:rsid w:val="00E568E0"/>
    <w:rsid w:val="00E70F05"/>
    <w:rsid w:val="00ED1F18"/>
    <w:rsid w:val="00EE45D5"/>
    <w:rsid w:val="00EF7712"/>
    <w:rsid w:val="00F31DF7"/>
    <w:rsid w:val="00F37D1F"/>
    <w:rsid w:val="00F6718E"/>
    <w:rsid w:val="00F80C26"/>
    <w:rsid w:val="00F91FC5"/>
    <w:rsid w:val="00FA1151"/>
    <w:rsid w:val="00FA18D1"/>
    <w:rsid w:val="00FA4230"/>
    <w:rsid w:val="00FB258A"/>
    <w:rsid w:val="00FE0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151"/>
  </w:style>
  <w:style w:type="paragraph" w:styleId="1">
    <w:name w:val="heading 1"/>
    <w:basedOn w:val="a"/>
    <w:next w:val="a"/>
    <w:link w:val="10"/>
    <w:qFormat/>
    <w:rsid w:val="00FA1151"/>
    <w:pPr>
      <w:keepNext/>
      <w:spacing w:after="0" w:line="240" w:lineRule="auto"/>
      <w:jc w:val="center"/>
      <w:outlineLvl w:val="0"/>
    </w:pPr>
    <w:rPr>
      <w:rFonts w:ascii="Times New Roman" w:eastAsia="Calibri" w:hAnsi="Times New Roman" w:cs="Times New Roman"/>
      <w:b/>
      <w:szCs w:val="20"/>
      <w:lang w:eastAsia="ro-RO"/>
    </w:rPr>
  </w:style>
  <w:style w:type="paragraph" w:styleId="2">
    <w:name w:val="heading 2"/>
    <w:basedOn w:val="a"/>
    <w:next w:val="a"/>
    <w:link w:val="20"/>
    <w:qFormat/>
    <w:rsid w:val="00D534D9"/>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next w:val="a"/>
    <w:link w:val="30"/>
    <w:qFormat/>
    <w:rsid w:val="00D534D9"/>
    <w:pPr>
      <w:keepNext/>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1151"/>
    <w:rPr>
      <w:rFonts w:ascii="Times New Roman" w:eastAsia="Calibri" w:hAnsi="Times New Roman" w:cs="Times New Roman"/>
      <w:b/>
      <w:szCs w:val="20"/>
      <w:lang w:eastAsia="ro-RO"/>
    </w:rPr>
  </w:style>
  <w:style w:type="paragraph" w:styleId="a3">
    <w:name w:val="List Paragraph"/>
    <w:basedOn w:val="a"/>
    <w:uiPriority w:val="34"/>
    <w:qFormat/>
    <w:rsid w:val="00FA1151"/>
    <w:pPr>
      <w:ind w:left="720"/>
      <w:contextualSpacing/>
    </w:pPr>
  </w:style>
  <w:style w:type="table" w:styleId="a4">
    <w:name w:val="Table Grid"/>
    <w:basedOn w:val="a1"/>
    <w:uiPriority w:val="59"/>
    <w:rsid w:val="00DE5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nhideWhenUsed/>
    <w:rsid w:val="008A58DF"/>
    <w:pPr>
      <w:tabs>
        <w:tab w:val="center" w:pos="4320"/>
        <w:tab w:val="right" w:pos="8640"/>
      </w:tabs>
      <w:spacing w:after="0" w:line="240" w:lineRule="auto"/>
    </w:pPr>
    <w:rPr>
      <w:rFonts w:ascii="Times New Roman" w:eastAsia="Calibri" w:hAnsi="Times New Roman" w:cs="Times New Roman"/>
      <w:sz w:val="20"/>
      <w:szCs w:val="20"/>
      <w:lang w:val="en-GB" w:eastAsia="ro-RO"/>
    </w:rPr>
  </w:style>
  <w:style w:type="character" w:customStyle="1" w:styleId="a6">
    <w:name w:val="Верхний колонтитул Знак"/>
    <w:basedOn w:val="a0"/>
    <w:link w:val="a5"/>
    <w:rsid w:val="008A58DF"/>
    <w:rPr>
      <w:rFonts w:ascii="Times New Roman" w:eastAsia="Calibri" w:hAnsi="Times New Roman" w:cs="Times New Roman"/>
      <w:sz w:val="20"/>
      <w:szCs w:val="20"/>
      <w:lang w:val="en-GB" w:eastAsia="ro-RO"/>
    </w:rPr>
  </w:style>
  <w:style w:type="paragraph" w:styleId="a7">
    <w:name w:val="Balloon Text"/>
    <w:basedOn w:val="a"/>
    <w:link w:val="a8"/>
    <w:uiPriority w:val="99"/>
    <w:semiHidden/>
    <w:unhideWhenUsed/>
    <w:rsid w:val="008A58D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A58DF"/>
    <w:rPr>
      <w:rFonts w:ascii="Tahoma" w:hAnsi="Tahoma" w:cs="Tahoma"/>
      <w:sz w:val="16"/>
      <w:szCs w:val="16"/>
    </w:rPr>
  </w:style>
  <w:style w:type="character" w:customStyle="1" w:styleId="20">
    <w:name w:val="Заголовок 2 Знак"/>
    <w:basedOn w:val="a0"/>
    <w:link w:val="2"/>
    <w:rsid w:val="00D534D9"/>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D534D9"/>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151"/>
  </w:style>
  <w:style w:type="paragraph" w:styleId="1">
    <w:name w:val="heading 1"/>
    <w:basedOn w:val="a"/>
    <w:next w:val="a"/>
    <w:link w:val="10"/>
    <w:qFormat/>
    <w:rsid w:val="00FA1151"/>
    <w:pPr>
      <w:keepNext/>
      <w:spacing w:after="0" w:line="240" w:lineRule="auto"/>
      <w:jc w:val="center"/>
      <w:outlineLvl w:val="0"/>
    </w:pPr>
    <w:rPr>
      <w:rFonts w:ascii="Times New Roman" w:eastAsia="Calibri" w:hAnsi="Times New Roman" w:cs="Times New Roman"/>
      <w:b/>
      <w:szCs w:val="20"/>
      <w:lang w:eastAsia="ro-RO"/>
    </w:rPr>
  </w:style>
  <w:style w:type="paragraph" w:styleId="2">
    <w:name w:val="heading 2"/>
    <w:basedOn w:val="a"/>
    <w:next w:val="a"/>
    <w:link w:val="20"/>
    <w:qFormat/>
    <w:rsid w:val="00D534D9"/>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next w:val="a"/>
    <w:link w:val="30"/>
    <w:qFormat/>
    <w:rsid w:val="00D534D9"/>
    <w:pPr>
      <w:keepNext/>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1151"/>
    <w:rPr>
      <w:rFonts w:ascii="Times New Roman" w:eastAsia="Calibri" w:hAnsi="Times New Roman" w:cs="Times New Roman"/>
      <w:b/>
      <w:szCs w:val="20"/>
      <w:lang w:eastAsia="ro-RO"/>
    </w:rPr>
  </w:style>
  <w:style w:type="paragraph" w:styleId="a3">
    <w:name w:val="List Paragraph"/>
    <w:basedOn w:val="a"/>
    <w:uiPriority w:val="34"/>
    <w:qFormat/>
    <w:rsid w:val="00FA1151"/>
    <w:pPr>
      <w:ind w:left="720"/>
      <w:contextualSpacing/>
    </w:pPr>
  </w:style>
  <w:style w:type="table" w:styleId="a4">
    <w:name w:val="Table Grid"/>
    <w:basedOn w:val="a1"/>
    <w:uiPriority w:val="59"/>
    <w:rsid w:val="00DE5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nhideWhenUsed/>
    <w:rsid w:val="008A58DF"/>
    <w:pPr>
      <w:tabs>
        <w:tab w:val="center" w:pos="4320"/>
        <w:tab w:val="right" w:pos="8640"/>
      </w:tabs>
      <w:spacing w:after="0" w:line="240" w:lineRule="auto"/>
    </w:pPr>
    <w:rPr>
      <w:rFonts w:ascii="Times New Roman" w:eastAsia="Calibri" w:hAnsi="Times New Roman" w:cs="Times New Roman"/>
      <w:sz w:val="20"/>
      <w:szCs w:val="20"/>
      <w:lang w:val="en-GB" w:eastAsia="ro-RO"/>
    </w:rPr>
  </w:style>
  <w:style w:type="character" w:customStyle="1" w:styleId="a6">
    <w:name w:val="Верхний колонтитул Знак"/>
    <w:basedOn w:val="a0"/>
    <w:link w:val="a5"/>
    <w:rsid w:val="008A58DF"/>
    <w:rPr>
      <w:rFonts w:ascii="Times New Roman" w:eastAsia="Calibri" w:hAnsi="Times New Roman" w:cs="Times New Roman"/>
      <w:sz w:val="20"/>
      <w:szCs w:val="20"/>
      <w:lang w:val="en-GB" w:eastAsia="ro-RO"/>
    </w:rPr>
  </w:style>
  <w:style w:type="paragraph" w:styleId="a7">
    <w:name w:val="Balloon Text"/>
    <w:basedOn w:val="a"/>
    <w:link w:val="a8"/>
    <w:uiPriority w:val="99"/>
    <w:semiHidden/>
    <w:unhideWhenUsed/>
    <w:rsid w:val="008A58D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A58DF"/>
    <w:rPr>
      <w:rFonts w:ascii="Tahoma" w:hAnsi="Tahoma" w:cs="Tahoma"/>
      <w:sz w:val="16"/>
      <w:szCs w:val="16"/>
    </w:rPr>
  </w:style>
  <w:style w:type="character" w:customStyle="1" w:styleId="20">
    <w:name w:val="Заголовок 2 Знак"/>
    <w:basedOn w:val="a0"/>
    <w:link w:val="2"/>
    <w:rsid w:val="00D534D9"/>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D534D9"/>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FBE37-A8C9-4B84-AFB6-B709FF293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965</Words>
  <Characters>5501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2022-10-27T10:08:00Z</dcterms:created>
  <dcterms:modified xsi:type="dcterms:W3CDTF">2022-11-23T08:43:00Z</dcterms:modified>
</cp:coreProperties>
</file>