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736721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1F8C0C84" wp14:editId="5AC8F194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3490" w:rsidRDefault="00CD107F" w:rsidP="00C92B77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88233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C92B77" w:rsidRDefault="00581E51" w:rsidP="00C92B77">
      <w:pPr>
        <w:ind w:right="-1192"/>
        <w:rPr>
          <w:lang w:val="ro-RO"/>
        </w:rPr>
      </w:pPr>
      <w:r>
        <w:rPr>
          <w:lang w:val="ro-RO"/>
        </w:rPr>
        <w:t>proiect</w:t>
      </w:r>
    </w:p>
    <w:p w:rsidR="00CD3490" w:rsidRPr="00DD22B9" w:rsidRDefault="00CD3490" w:rsidP="00DD22B9">
      <w:pPr>
        <w:ind w:right="-1192"/>
        <w:jc w:val="center"/>
        <w:rPr>
          <w:lang w:val="ro-RO"/>
        </w:rPr>
      </w:pPr>
    </w:p>
    <w:p w:rsidR="00AF4F8E" w:rsidRPr="006D4DD5" w:rsidRDefault="009D4DB8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EE4B41">
        <w:rPr>
          <w:b/>
          <w:color w:val="000000" w:themeColor="text1"/>
          <w:sz w:val="24"/>
          <w:szCs w:val="24"/>
          <w:lang w:val="ro-MO"/>
        </w:rPr>
        <w:t>2/4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EE4B41">
        <w:rPr>
          <w:sz w:val="24"/>
          <w:szCs w:val="24"/>
          <w:lang w:val="ro-MO"/>
        </w:rPr>
        <w:t>06.05.2022</w:t>
      </w:r>
    </w:p>
    <w:p w:rsidR="00AF4F8E" w:rsidRDefault="00AF4F8E" w:rsidP="00AF4F8E">
      <w:pPr>
        <w:ind w:right="-1192"/>
        <w:rPr>
          <w:sz w:val="24"/>
          <w:szCs w:val="24"/>
          <w:lang w:val="ro-MO"/>
        </w:rPr>
      </w:pPr>
    </w:p>
    <w:p w:rsidR="000F7B75" w:rsidRPr="00CD107F" w:rsidRDefault="000F7B75" w:rsidP="0030447E">
      <w:pPr>
        <w:ind w:right="-1192" w:firstLine="708"/>
        <w:rPr>
          <w:sz w:val="24"/>
          <w:szCs w:val="24"/>
          <w:lang w:val="ro-MO"/>
        </w:rPr>
      </w:pPr>
    </w:p>
    <w:p w:rsidR="00ED77A4" w:rsidRPr="00CD3490" w:rsidRDefault="00AF4F8E" w:rsidP="00ED77A4">
      <w:pPr>
        <w:ind w:right="-30"/>
        <w:rPr>
          <w:b/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”</w:t>
      </w:r>
      <w:r w:rsidRPr="00D36E03">
        <w:rPr>
          <w:b/>
          <w:sz w:val="24"/>
          <w:szCs w:val="24"/>
          <w:lang w:val="ro-MO"/>
        </w:rPr>
        <w:t xml:space="preserve">Cu privire la </w:t>
      </w:r>
      <w:r w:rsidR="00CD3490">
        <w:rPr>
          <w:b/>
          <w:sz w:val="24"/>
          <w:szCs w:val="24"/>
          <w:lang w:val="ro-MO"/>
        </w:rPr>
        <w:t>anunțarea</w:t>
      </w:r>
      <w:r w:rsidR="00ED77A4">
        <w:rPr>
          <w:b/>
          <w:sz w:val="24"/>
          <w:szCs w:val="24"/>
          <w:lang w:val="ro-MO"/>
        </w:rPr>
        <w:t xml:space="preserve"> concursului</w:t>
      </w:r>
      <w:r w:rsidR="00CD3490">
        <w:rPr>
          <w:b/>
          <w:sz w:val="24"/>
          <w:szCs w:val="24"/>
          <w:lang w:val="ro-MO"/>
        </w:rPr>
        <w:t xml:space="preserve"> repetat</w:t>
      </w:r>
    </w:p>
    <w:p w:rsidR="00CD3490" w:rsidRDefault="00ED77A4" w:rsidP="00ED77A4">
      <w:pPr>
        <w:ind w:right="-30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 p</w:t>
      </w:r>
      <w:r w:rsidR="00CD3490">
        <w:rPr>
          <w:b/>
          <w:sz w:val="24"/>
          <w:szCs w:val="24"/>
          <w:lang w:val="ro-MO"/>
        </w:rPr>
        <w:t>entru ocuparea funcției vacante de secretar</w:t>
      </w:r>
    </w:p>
    <w:p w:rsidR="00AF4F8E" w:rsidRPr="0088233C" w:rsidRDefault="00CD3490" w:rsidP="00ED77A4">
      <w:pPr>
        <w:ind w:right="-30"/>
        <w:rPr>
          <w:sz w:val="24"/>
          <w:szCs w:val="24"/>
          <w:lang w:val="fr-FR"/>
        </w:rPr>
      </w:pPr>
      <w:r>
        <w:rPr>
          <w:b/>
          <w:sz w:val="24"/>
          <w:szCs w:val="24"/>
          <w:lang w:val="ro-MO"/>
        </w:rPr>
        <w:t xml:space="preserve"> al Consiliului local Isacova. </w:t>
      </w:r>
      <w:r w:rsidR="00ED77A4" w:rsidRPr="0088233C">
        <w:rPr>
          <w:b/>
          <w:sz w:val="24"/>
          <w:szCs w:val="24"/>
          <w:lang w:val="fr-FR"/>
        </w:rPr>
        <w:t>”</w:t>
      </w:r>
    </w:p>
    <w:p w:rsidR="00AF4F8E" w:rsidRDefault="008C3E9D" w:rsidP="008C3E9D">
      <w:pPr>
        <w:tabs>
          <w:tab w:val="left" w:pos="4020"/>
        </w:tabs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</w:p>
    <w:p w:rsidR="00332D58" w:rsidRDefault="00332D58" w:rsidP="009A12DB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</w:t>
      </w:r>
      <w:r w:rsidR="005266A8">
        <w:rPr>
          <w:sz w:val="24"/>
          <w:szCs w:val="24"/>
          <w:lang w:val="ro-MO"/>
        </w:rPr>
        <w:t>Ținînd cont de faptul că în termenul stabilit pentru organizarea concursului la funcția de secretar al</w:t>
      </w:r>
    </w:p>
    <w:p w:rsidR="005266A8" w:rsidRPr="00CD107F" w:rsidRDefault="005266A8" w:rsidP="009A12DB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Consiliului local Isacova nu au </w:t>
      </w:r>
      <w:r w:rsidR="00332D58">
        <w:rPr>
          <w:sz w:val="24"/>
          <w:szCs w:val="24"/>
          <w:lang w:val="ro-MO"/>
        </w:rPr>
        <w:t xml:space="preserve"> fost </w:t>
      </w:r>
      <w:r>
        <w:rPr>
          <w:sz w:val="24"/>
          <w:szCs w:val="24"/>
          <w:lang w:val="ro-MO"/>
        </w:rPr>
        <w:t>depus</w:t>
      </w:r>
      <w:r w:rsidR="00332D58">
        <w:rPr>
          <w:sz w:val="24"/>
          <w:szCs w:val="24"/>
          <w:lang w:val="ro-MO"/>
        </w:rPr>
        <w:t>e</w:t>
      </w:r>
      <w:r>
        <w:rPr>
          <w:sz w:val="24"/>
          <w:szCs w:val="24"/>
          <w:lang w:val="ro-MO"/>
        </w:rPr>
        <w:t xml:space="preserve"> dosare</w:t>
      </w:r>
      <w:r w:rsidR="00332D58">
        <w:rPr>
          <w:sz w:val="24"/>
          <w:szCs w:val="24"/>
          <w:lang w:val="ro-MO"/>
        </w:rPr>
        <w:t xml:space="preserve"> urmează a anunța concurs repetat.</w:t>
      </w:r>
    </w:p>
    <w:p w:rsidR="00AF4F8E" w:rsidRDefault="00AF4F8E" w:rsidP="00736721">
      <w:pPr>
        <w:tabs>
          <w:tab w:val="left" w:pos="709"/>
        </w:tabs>
        <w:ind w:right="-284" w:firstLine="708"/>
        <w:jc w:val="both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În </w:t>
      </w:r>
      <w:r w:rsidR="002D1067">
        <w:rPr>
          <w:sz w:val="24"/>
          <w:szCs w:val="24"/>
          <w:lang w:val="ro-MO"/>
        </w:rPr>
        <w:t>te</w:t>
      </w:r>
      <w:r w:rsidR="00CD3490">
        <w:rPr>
          <w:sz w:val="24"/>
          <w:szCs w:val="24"/>
          <w:lang w:val="ro-MO"/>
        </w:rPr>
        <w:t>meiul art.14 alin.2 lit.u</w:t>
      </w:r>
      <w:r w:rsidR="0088233C">
        <w:rPr>
          <w:sz w:val="24"/>
          <w:szCs w:val="24"/>
          <w:lang w:val="ro-MO"/>
        </w:rPr>
        <w:t>)</w:t>
      </w:r>
      <w:r w:rsidR="00CD3490">
        <w:rPr>
          <w:sz w:val="24"/>
          <w:szCs w:val="24"/>
          <w:lang w:val="ro-MO"/>
        </w:rPr>
        <w:t xml:space="preserve"> art.37</w:t>
      </w:r>
      <w:r w:rsidR="002D1067">
        <w:rPr>
          <w:sz w:val="24"/>
          <w:szCs w:val="24"/>
          <w:lang w:val="ro-MO"/>
        </w:rPr>
        <w:t>(2) al legii nr.436-XVI din 28.12.2006 privind Administrația Publică Locală,art.29 al Legii cu privire la funcția publică și statutul funcționarului public</w:t>
      </w:r>
      <w:r w:rsidR="00800D1E">
        <w:rPr>
          <w:sz w:val="24"/>
          <w:szCs w:val="24"/>
          <w:lang w:val="ro-MO"/>
        </w:rPr>
        <w:t xml:space="preserve"> nr.158-XVI din 04.07.2008,Hotărîrea Guvernului R</w:t>
      </w:r>
      <w:r w:rsidR="002D1067">
        <w:rPr>
          <w:sz w:val="24"/>
          <w:szCs w:val="24"/>
          <w:lang w:val="ro-MO"/>
        </w:rPr>
        <w:t>epublici</w:t>
      </w:r>
      <w:r w:rsidR="00800D1E">
        <w:rPr>
          <w:sz w:val="24"/>
          <w:szCs w:val="24"/>
          <w:lang w:val="ro-MO"/>
        </w:rPr>
        <w:t xml:space="preserve">i Moldova nr.201 din 11.03.2009 privind aprobarea Regulamentului cu privire la ocuparea funcției publice prin concurs și </w:t>
      </w:r>
      <w:r w:rsidR="00C808BF">
        <w:rPr>
          <w:sz w:val="24"/>
          <w:szCs w:val="24"/>
          <w:lang w:val="ro-MO"/>
        </w:rPr>
        <w:t>luînd în considerație avizul pozitiv al comi</w:t>
      </w:r>
      <w:r w:rsidR="00800D1E">
        <w:rPr>
          <w:sz w:val="24"/>
          <w:szCs w:val="24"/>
          <w:lang w:val="ro-MO"/>
        </w:rPr>
        <w:t>siei de specialitate,Consiliul local Isacova</w:t>
      </w:r>
    </w:p>
    <w:p w:rsidR="00736721" w:rsidRDefault="00736721" w:rsidP="00736721">
      <w:pPr>
        <w:ind w:right="-284" w:firstLine="708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</w:t>
      </w:r>
    </w:p>
    <w:p w:rsidR="00736721" w:rsidRPr="00736721" w:rsidRDefault="00736721" w:rsidP="00736721">
      <w:pPr>
        <w:ind w:right="-284" w:firstLine="708"/>
        <w:jc w:val="both"/>
        <w:rPr>
          <w:b/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 w:rsidRPr="00736721">
        <w:rPr>
          <w:b/>
          <w:sz w:val="24"/>
          <w:szCs w:val="24"/>
          <w:lang w:val="ro-MO"/>
        </w:rPr>
        <w:t>DECIDE</w:t>
      </w:r>
      <w:r>
        <w:rPr>
          <w:b/>
          <w:sz w:val="24"/>
          <w:szCs w:val="24"/>
          <w:lang w:val="ro-MO"/>
        </w:rPr>
        <w:t>:</w:t>
      </w:r>
    </w:p>
    <w:p w:rsidR="00AF4F8E" w:rsidRDefault="00081DDA" w:rsidP="009A12DB">
      <w:pPr>
        <w:ind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.</w:t>
      </w:r>
    </w:p>
    <w:p w:rsidR="00E728CB" w:rsidRDefault="00081DDA" w:rsidP="00E728CB">
      <w:pPr>
        <w:pStyle w:val="a5"/>
        <w:numPr>
          <w:ilvl w:val="0"/>
          <w:numId w:val="5"/>
        </w:numPr>
        <w:ind w:right="-668"/>
        <w:rPr>
          <w:sz w:val="24"/>
          <w:szCs w:val="24"/>
          <w:lang w:val="ro-MO"/>
        </w:rPr>
      </w:pPr>
      <w:r w:rsidRPr="00800D1E">
        <w:rPr>
          <w:sz w:val="24"/>
          <w:szCs w:val="24"/>
          <w:lang w:val="ro-MO"/>
        </w:rPr>
        <w:t xml:space="preserve">Se </w:t>
      </w:r>
      <w:r w:rsidR="00E728CB">
        <w:rPr>
          <w:sz w:val="24"/>
          <w:szCs w:val="24"/>
          <w:lang w:val="ro-MO"/>
        </w:rPr>
        <w:t xml:space="preserve">prelungește termenul de desfășurare a concursului pentru ocuparea funcției publice temporar vacante </w:t>
      </w:r>
      <w:r w:rsidRPr="00E728CB">
        <w:rPr>
          <w:sz w:val="24"/>
          <w:szCs w:val="24"/>
          <w:lang w:val="ro-MO"/>
        </w:rPr>
        <w:t>de secretar al Consiliului local</w:t>
      </w:r>
      <w:r w:rsidR="00E728CB">
        <w:rPr>
          <w:sz w:val="24"/>
          <w:szCs w:val="24"/>
          <w:lang w:val="ro-MO"/>
        </w:rPr>
        <w:t xml:space="preserve"> prin modificarea datei limită de depunere a documentelor din informația privind condițiile de desfășurarew a concursului,făra a plasa un nou anunț într-o publicație periodică</w:t>
      </w:r>
    </w:p>
    <w:p w:rsidR="00332D58" w:rsidRPr="00E728CB" w:rsidRDefault="00E728CB" w:rsidP="00E728CB">
      <w:pPr>
        <w:pStyle w:val="a5"/>
        <w:numPr>
          <w:ilvl w:val="0"/>
          <w:numId w:val="5"/>
        </w:numPr>
        <w:ind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modifică data-limită de depunere a documentelor,stabilindu-se o nouă dată pentru prezentarea dosarelor de participare la concurs-</w:t>
      </w:r>
      <w:r w:rsidRPr="00E728CB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 </w:t>
      </w:r>
      <w:r w:rsidR="00EE4B41" w:rsidRPr="00E728CB">
        <w:rPr>
          <w:sz w:val="24"/>
          <w:szCs w:val="24"/>
          <w:lang w:val="ro-MO"/>
        </w:rPr>
        <w:t>pînă la 30 mai</w:t>
      </w:r>
      <w:r w:rsidR="005266A8" w:rsidRPr="00E728CB">
        <w:rPr>
          <w:sz w:val="24"/>
          <w:szCs w:val="24"/>
          <w:lang w:val="ro-MO"/>
        </w:rPr>
        <w:t xml:space="preserve"> </w:t>
      </w:r>
      <w:r w:rsidR="00EE4B41" w:rsidRPr="00E728CB">
        <w:rPr>
          <w:sz w:val="24"/>
          <w:szCs w:val="24"/>
          <w:lang w:val="ro-MO"/>
        </w:rPr>
        <w:t>2022</w:t>
      </w:r>
      <w:r w:rsidR="005266A8" w:rsidRPr="00E728CB">
        <w:rPr>
          <w:sz w:val="24"/>
          <w:szCs w:val="24"/>
          <w:lang w:val="ro-MO"/>
        </w:rPr>
        <w:t>,orele17</w:t>
      </w:r>
      <w:r w:rsidR="005266A8" w:rsidRPr="00E728CB">
        <w:rPr>
          <w:sz w:val="24"/>
          <w:szCs w:val="24"/>
          <w:vertAlign w:val="superscript"/>
          <w:lang w:val="ro-MO"/>
        </w:rPr>
        <w:t>00</w:t>
      </w:r>
      <w:r w:rsidR="005266A8" w:rsidRPr="00E728CB">
        <w:rPr>
          <w:sz w:val="24"/>
          <w:szCs w:val="24"/>
          <w:lang w:val="ro-MO"/>
        </w:rPr>
        <w:t>.</w:t>
      </w:r>
      <w:bookmarkStart w:id="0" w:name="_GoBack"/>
      <w:bookmarkEnd w:id="0"/>
    </w:p>
    <w:p w:rsidR="00FC790A" w:rsidRPr="005266A8" w:rsidRDefault="00FC790A" w:rsidP="005266A8">
      <w:pPr>
        <w:pStyle w:val="a5"/>
        <w:numPr>
          <w:ilvl w:val="0"/>
          <w:numId w:val="5"/>
        </w:numPr>
        <w:ind w:right="-668"/>
        <w:rPr>
          <w:sz w:val="24"/>
          <w:szCs w:val="24"/>
          <w:lang w:val="ro-MO"/>
        </w:rPr>
      </w:pPr>
      <w:r w:rsidRPr="005266A8">
        <w:rPr>
          <w:sz w:val="24"/>
          <w:szCs w:val="24"/>
          <w:lang w:val="ro-MO"/>
        </w:rPr>
        <w:t xml:space="preserve">Controlul executării prezentei decizii </w:t>
      </w:r>
      <w:r w:rsidR="00A755B0" w:rsidRPr="005266A8">
        <w:rPr>
          <w:sz w:val="24"/>
          <w:szCs w:val="24"/>
          <w:lang w:val="ro-MO"/>
        </w:rPr>
        <w:t>revine primarului dl.</w:t>
      </w:r>
      <w:r w:rsidRPr="005266A8">
        <w:rPr>
          <w:sz w:val="24"/>
          <w:szCs w:val="24"/>
          <w:lang w:val="ro-MO"/>
        </w:rPr>
        <w:t xml:space="preserve"> Cvasnîi Stanislav</w:t>
      </w:r>
      <w:r w:rsidR="00C92B77">
        <w:rPr>
          <w:sz w:val="24"/>
          <w:szCs w:val="24"/>
          <w:lang w:val="ro-MO"/>
        </w:rPr>
        <w:t>.</w:t>
      </w: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6D4DD5" w:rsidRPr="00FC790A" w:rsidRDefault="005266A8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Preşedintele şedinţei</w:t>
      </w:r>
      <w:r>
        <w:rPr>
          <w:sz w:val="24"/>
          <w:szCs w:val="24"/>
          <w:lang w:val="ro-MO"/>
        </w:rPr>
        <w:tab/>
      </w:r>
      <w:r w:rsidR="00EE4B41">
        <w:rPr>
          <w:sz w:val="24"/>
          <w:szCs w:val="24"/>
          <w:lang w:val="ro-MO"/>
        </w:rPr>
        <w:tab/>
      </w:r>
      <w:r w:rsidR="00EE4B41">
        <w:rPr>
          <w:sz w:val="24"/>
          <w:szCs w:val="24"/>
          <w:lang w:val="ro-MO"/>
        </w:rPr>
        <w:tab/>
      </w:r>
      <w:r w:rsidR="00EE4B41">
        <w:rPr>
          <w:sz w:val="24"/>
          <w:szCs w:val="24"/>
          <w:lang w:val="ro-MO"/>
        </w:rPr>
        <w:tab/>
      </w:r>
      <w:r w:rsidR="00EE4B41"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</w:p>
    <w:p w:rsidR="006D4DD5" w:rsidRPr="00234764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</w:t>
      </w:r>
      <w:r w:rsidR="00EC6E7E">
        <w:rPr>
          <w:sz w:val="16"/>
          <w:szCs w:val="16"/>
          <w:lang w:val="ro-MO"/>
        </w:rPr>
        <w:t xml:space="preserve">                                         </w:t>
      </w:r>
      <w:r>
        <w:rPr>
          <w:sz w:val="16"/>
          <w:szCs w:val="16"/>
          <w:lang w:val="ro-MO"/>
        </w:rPr>
        <w:t xml:space="preserve">                                                      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CD107F" w:rsidRPr="0088233C" w:rsidRDefault="006D4DD5" w:rsidP="0088233C">
      <w:pPr>
        <w:ind w:left="4320" w:right="-1192" w:hanging="3600"/>
        <w:rPr>
          <w:color w:val="000000"/>
          <w:sz w:val="28"/>
          <w:lang w:val="en-US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  <w:r w:rsidR="00EE4B41">
        <w:rPr>
          <w:color w:val="000000"/>
          <w:sz w:val="24"/>
          <w:szCs w:val="24"/>
          <w:lang w:val="ro-MO"/>
        </w:rPr>
        <w:tab/>
      </w:r>
      <w:r w:rsidR="00EE4B41">
        <w:rPr>
          <w:color w:val="000000"/>
          <w:sz w:val="24"/>
          <w:szCs w:val="24"/>
          <w:lang w:val="ro-MO"/>
        </w:rPr>
        <w:tab/>
      </w:r>
      <w:r w:rsidR="00EE4B41">
        <w:rPr>
          <w:color w:val="000000"/>
          <w:sz w:val="24"/>
          <w:szCs w:val="24"/>
          <w:lang w:val="ro-MO"/>
        </w:rPr>
        <w:tab/>
        <w:t>Stoian Silvia</w:t>
      </w:r>
      <w:r w:rsidR="005266A8">
        <w:rPr>
          <w:color w:val="000000"/>
          <w:sz w:val="24"/>
          <w:szCs w:val="24"/>
          <w:lang w:val="ro-MO"/>
        </w:rPr>
        <w:tab/>
      </w:r>
      <w:r w:rsidR="005266A8">
        <w:rPr>
          <w:color w:val="000000"/>
          <w:sz w:val="24"/>
          <w:szCs w:val="24"/>
          <w:lang w:val="ro-MO"/>
        </w:rPr>
        <w:tab/>
      </w:r>
      <w:r w:rsidR="005266A8">
        <w:rPr>
          <w:color w:val="000000"/>
          <w:sz w:val="24"/>
          <w:szCs w:val="24"/>
          <w:lang w:val="ro-MO"/>
        </w:rPr>
        <w:tab/>
      </w:r>
      <w:r w:rsidRPr="00234764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</w:r>
      <w:r w:rsidR="00A755B0">
        <w:rPr>
          <w:color w:val="000000"/>
          <w:sz w:val="24"/>
          <w:szCs w:val="24"/>
          <w:lang w:val="ro-MO"/>
        </w:rPr>
        <w:tab/>
      </w:r>
      <w:r w:rsidR="0088233C">
        <w:rPr>
          <w:color w:val="000000"/>
          <w:sz w:val="24"/>
          <w:szCs w:val="24"/>
          <w:lang w:val="ro-MO"/>
        </w:rPr>
        <w:tab/>
        <w:t xml:space="preserve">            </w:t>
      </w: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Pr="00CD107F" w:rsidRDefault="00CD107F" w:rsidP="009A12DB">
      <w:pPr>
        <w:rPr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67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A10C4"/>
    <w:multiLevelType w:val="hybridMultilevel"/>
    <w:tmpl w:val="8906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81DDA"/>
    <w:rsid w:val="000F7B75"/>
    <w:rsid w:val="001035C6"/>
    <w:rsid w:val="00107954"/>
    <w:rsid w:val="0012054E"/>
    <w:rsid w:val="00123DB8"/>
    <w:rsid w:val="00134729"/>
    <w:rsid w:val="00155A6E"/>
    <w:rsid w:val="00184307"/>
    <w:rsid w:val="001A3B41"/>
    <w:rsid w:val="001F3CB3"/>
    <w:rsid w:val="00237EDE"/>
    <w:rsid w:val="00255E96"/>
    <w:rsid w:val="00274AB8"/>
    <w:rsid w:val="002B1C0F"/>
    <w:rsid w:val="002B7C5D"/>
    <w:rsid w:val="002D1067"/>
    <w:rsid w:val="0030447E"/>
    <w:rsid w:val="00332D58"/>
    <w:rsid w:val="003416EB"/>
    <w:rsid w:val="00350642"/>
    <w:rsid w:val="003A4730"/>
    <w:rsid w:val="003C6F7B"/>
    <w:rsid w:val="0041679A"/>
    <w:rsid w:val="00484201"/>
    <w:rsid w:val="004D3FA6"/>
    <w:rsid w:val="00507F88"/>
    <w:rsid w:val="0052027B"/>
    <w:rsid w:val="005266A8"/>
    <w:rsid w:val="00554B65"/>
    <w:rsid w:val="00581E51"/>
    <w:rsid w:val="006262CB"/>
    <w:rsid w:val="00661597"/>
    <w:rsid w:val="006A4605"/>
    <w:rsid w:val="006D2654"/>
    <w:rsid w:val="006D4DD5"/>
    <w:rsid w:val="00734EBB"/>
    <w:rsid w:val="00736721"/>
    <w:rsid w:val="00737B47"/>
    <w:rsid w:val="00785CCC"/>
    <w:rsid w:val="007913A4"/>
    <w:rsid w:val="007A3B24"/>
    <w:rsid w:val="007D002F"/>
    <w:rsid w:val="00800D1E"/>
    <w:rsid w:val="00846D6A"/>
    <w:rsid w:val="0084727E"/>
    <w:rsid w:val="0088233C"/>
    <w:rsid w:val="00893E7A"/>
    <w:rsid w:val="008C3E9D"/>
    <w:rsid w:val="00901DB3"/>
    <w:rsid w:val="0095135C"/>
    <w:rsid w:val="009A12DB"/>
    <w:rsid w:val="009D4DB8"/>
    <w:rsid w:val="00A2299F"/>
    <w:rsid w:val="00A45333"/>
    <w:rsid w:val="00A60B13"/>
    <w:rsid w:val="00A755B0"/>
    <w:rsid w:val="00A90D81"/>
    <w:rsid w:val="00AA61D7"/>
    <w:rsid w:val="00AF4F8E"/>
    <w:rsid w:val="00B06005"/>
    <w:rsid w:val="00B87612"/>
    <w:rsid w:val="00C808BF"/>
    <w:rsid w:val="00C92B77"/>
    <w:rsid w:val="00CB17F1"/>
    <w:rsid w:val="00CD107F"/>
    <w:rsid w:val="00CD3490"/>
    <w:rsid w:val="00D072FE"/>
    <w:rsid w:val="00D36E03"/>
    <w:rsid w:val="00D7281F"/>
    <w:rsid w:val="00D736D4"/>
    <w:rsid w:val="00D80F9C"/>
    <w:rsid w:val="00DC453A"/>
    <w:rsid w:val="00DD1B85"/>
    <w:rsid w:val="00DD22B9"/>
    <w:rsid w:val="00DF74E0"/>
    <w:rsid w:val="00E728CB"/>
    <w:rsid w:val="00EC6E7E"/>
    <w:rsid w:val="00ED32A6"/>
    <w:rsid w:val="00ED77A4"/>
    <w:rsid w:val="00EE4B41"/>
    <w:rsid w:val="00F545D3"/>
    <w:rsid w:val="00F56352"/>
    <w:rsid w:val="00F74343"/>
    <w:rsid w:val="00FC790A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348D-7D28-4E3F-8FD3-29AD61A9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6</cp:revision>
  <cp:lastPrinted>2022-05-04T12:01:00Z</cp:lastPrinted>
  <dcterms:created xsi:type="dcterms:W3CDTF">2022-05-03T11:59:00Z</dcterms:created>
  <dcterms:modified xsi:type="dcterms:W3CDTF">2022-05-04T12:03:00Z</dcterms:modified>
</cp:coreProperties>
</file>