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4C0F6C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FD76FD" w:rsidRPr="00E56D0D" w:rsidRDefault="00FD76FD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FD76FD" w:rsidRPr="00E56D0D" w:rsidRDefault="00FD76FD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A6101D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Default="00981C1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  <w:r w:rsidR="00D860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nr.8</w:t>
      </w:r>
      <w:r w:rsidR="00BF07E6">
        <w:rPr>
          <w:rFonts w:ascii="Times New Roman" w:hAnsi="Times New Roman" w:cs="Times New Roman"/>
          <w:b/>
          <w:sz w:val="28"/>
          <w:szCs w:val="28"/>
          <w:lang w:val="ro-RO"/>
        </w:rPr>
        <w:t>/3</w:t>
      </w:r>
    </w:p>
    <w:p w:rsidR="00392819" w:rsidRDefault="00BF07E6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07.12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D86065" w:rsidRDefault="00E36DE6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860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“Cu privire </w:t>
      </w:r>
      <w:r w:rsidR="00D860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aprobarea bugetului local </w:t>
      </w:r>
    </w:p>
    <w:p w:rsidR="00A6101D" w:rsidRPr="00E36DE6" w:rsidRDefault="00D86065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anul 2021</w:t>
      </w:r>
      <w:r w:rsidR="00070DC7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prima lectură</w:t>
      </w:r>
      <w:r w:rsidR="00A6101D" w:rsidRPr="00D86065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A6101D" w:rsidRPr="007138A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60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86065" w:rsidRDefault="00F47530" w:rsidP="00D86065">
      <w:pPr>
        <w:ind w:right="-30"/>
        <w:jc w:val="both"/>
        <w:rPr>
          <w:sz w:val="24"/>
          <w:szCs w:val="24"/>
          <w:lang w:val="ro-MO"/>
        </w:rPr>
      </w:pPr>
      <w:r w:rsidRPr="002745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2745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RO"/>
        </w:rPr>
        <w:t>În temeiul</w:t>
      </w:r>
      <w:r w:rsidRPr="002745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art.14 alin.2 lit.n</w:t>
      </w:r>
      <w:r w:rsidR="00113ECD">
        <w:rPr>
          <w:rFonts w:ascii="Times New Roman" w:hAnsi="Times New Roman" w:cs="Times New Roman"/>
          <w:sz w:val="28"/>
          <w:szCs w:val="28"/>
          <w:lang w:val="ro-MO"/>
        </w:rPr>
        <w:t>) al L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egii privind administrația publică locală nr.436-XVI din 28.12.2006,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art.31 alin.3,</w:t>
      </w:r>
      <w:r w:rsidR="001F425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art.32</w:t>
      </w:r>
      <w:r w:rsidR="001F425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 xml:space="preserve">lit.f) al Legii privind </w:t>
      </w:r>
      <w:r>
        <w:rPr>
          <w:rFonts w:ascii="Times New Roman" w:hAnsi="Times New Roman" w:cs="Times New Roman"/>
          <w:sz w:val="28"/>
          <w:szCs w:val="28"/>
          <w:lang w:val="ro-MO"/>
        </w:rPr>
        <w:t>finanțele publice locale nr.397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-XV din16.10.2003,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art.47 alin.2 lit.c),</w:t>
      </w:r>
      <w:r w:rsidR="004C0F6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bookmarkStart w:id="0" w:name="_GoBack"/>
      <w:bookmarkEnd w:id="0"/>
      <w:r w:rsidRPr="0027452E">
        <w:rPr>
          <w:rFonts w:ascii="Times New Roman" w:hAnsi="Times New Roman" w:cs="Times New Roman"/>
          <w:sz w:val="28"/>
          <w:szCs w:val="28"/>
          <w:lang w:val="ro-MO"/>
        </w:rPr>
        <w:t>d) și art.73 alin.3 din Legea nr.181/2014 finantelor publice și responsabilității bugetar-fiscale,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avizul comisiei de specialitate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în activități economico-financiare,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Consiliul local Isacova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sz w:val="24"/>
          <w:szCs w:val="24"/>
          <w:lang w:val="ro-MO"/>
        </w:rPr>
        <w:t xml:space="preserve">        </w:t>
      </w:r>
    </w:p>
    <w:p w:rsidR="004053ED" w:rsidRPr="00047343" w:rsidRDefault="00520860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</w:t>
      </w:r>
      <w:r w:rsidR="00047343"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A6101D" w:rsidRDefault="00A6101D" w:rsidP="00D8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A6101D" w:rsidRDefault="00CB1BE2" w:rsidP="008E114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E1143"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r w:rsidR="00637CC7">
        <w:rPr>
          <w:rFonts w:ascii="Times New Roman" w:hAnsi="Times New Roman" w:cs="Times New Roman"/>
          <w:sz w:val="28"/>
          <w:szCs w:val="28"/>
          <w:lang w:val="ro-RO"/>
        </w:rPr>
        <w:t>în prima lectură bugetul local Isa</w:t>
      </w:r>
      <w:r w:rsidRPr="008E1143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637CC7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8E1143">
        <w:rPr>
          <w:rFonts w:ascii="Times New Roman" w:hAnsi="Times New Roman" w:cs="Times New Roman"/>
          <w:sz w:val="28"/>
          <w:szCs w:val="28"/>
          <w:lang w:val="ro-RO"/>
        </w:rPr>
        <w:t>va pe anul 2021 la venituri în sumă de 3262.4 mii lei și la cheltuieli în sumă de 3259.7 mii lei, cu un sold bugetar de 2.7</w:t>
      </w:r>
      <w:r w:rsidR="008E1143" w:rsidRPr="008E11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E1143">
        <w:rPr>
          <w:rFonts w:ascii="Times New Roman" w:hAnsi="Times New Roman" w:cs="Times New Roman"/>
          <w:sz w:val="28"/>
          <w:szCs w:val="28"/>
          <w:lang w:val="ro-RO"/>
        </w:rPr>
        <w:t>mii</w:t>
      </w:r>
      <w:r w:rsidR="008E1143" w:rsidRPr="008E1143">
        <w:rPr>
          <w:rFonts w:ascii="Times New Roman" w:hAnsi="Times New Roman" w:cs="Times New Roman"/>
          <w:sz w:val="28"/>
          <w:szCs w:val="28"/>
          <w:lang w:val="ro-RO"/>
        </w:rPr>
        <w:t xml:space="preserve"> lei.</w:t>
      </w:r>
    </w:p>
    <w:p w:rsidR="008E1143" w:rsidRPr="008E1143" w:rsidRDefault="006B16CD" w:rsidP="008E114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Sinteza bugetului local Isacova pe venituri și cheltuieli, soldul bugetului și surse</w:t>
      </w:r>
      <w:r w:rsidR="00070DC7">
        <w:rPr>
          <w:rFonts w:ascii="Times New Roman" w:hAnsi="Times New Roman" w:cs="Times New Roman"/>
          <w:sz w:val="28"/>
          <w:szCs w:val="28"/>
          <w:lang w:val="ro-RO"/>
        </w:rPr>
        <w:t>le de finanțare se prezintă în a</w:t>
      </w:r>
      <w:r>
        <w:rPr>
          <w:rFonts w:ascii="Times New Roman" w:hAnsi="Times New Roman" w:cs="Times New Roman"/>
          <w:sz w:val="28"/>
          <w:szCs w:val="28"/>
          <w:lang w:val="ro-RO"/>
        </w:rPr>
        <w:t>nexa 1.</w:t>
      </w:r>
    </w:p>
    <w:p w:rsidR="00A6101D" w:rsidRDefault="006B16CD" w:rsidP="006B16CD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3. 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 xml:space="preserve">Executarea prezentei Decizii se pune pe seama </w:t>
      </w:r>
      <w:r w:rsidR="00FD76FD">
        <w:rPr>
          <w:rFonts w:ascii="Times New Roman" w:hAnsi="Times New Roman" w:cs="Times New Roman"/>
          <w:sz w:val="28"/>
          <w:szCs w:val="28"/>
          <w:lang w:val="ro-RO"/>
        </w:rPr>
        <w:t>contabilului-șef dna Stoian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Silvia.</w:t>
      </w:r>
      <w:r w:rsidR="00FD76F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E1143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</w:p>
    <w:p w:rsidR="00A6101D" w:rsidRPr="00A6101D" w:rsidRDefault="008E1143" w:rsidP="006B16CD">
      <w:pPr>
        <w:spacing w:after="0" w:line="240" w:lineRule="auto"/>
        <w:ind w:left="709" w:hanging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6B16C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4. 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 xml:space="preserve">Controlul executării prezentei Decizii se pune pe seama primarului Stanislav </w:t>
      </w:r>
      <w:r w:rsidR="006B16C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Cvasnîi.</w:t>
      </w: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 ședinței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Semnat la data de _____________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811635" w:rsidRPr="00811635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20860" w:rsidRPr="0080422D" w:rsidRDefault="00D86065" w:rsidP="00995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 Consiliului local</w:t>
      </w:r>
      <w:r w:rsidR="00811635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</w:t>
      </w:r>
      <w:r w:rsidR="0081163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Bo</w:t>
      </w:r>
      <w:r w:rsidR="0080422D">
        <w:rPr>
          <w:rFonts w:ascii="Times New Roman" w:hAnsi="Times New Roman" w:cs="Times New Roman"/>
          <w:sz w:val="28"/>
          <w:szCs w:val="28"/>
          <w:lang w:val="ro-RO"/>
        </w:rPr>
        <w:t>ghiu Valentina</w:t>
      </w:r>
      <w:r w:rsidR="001A66A9"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</w:t>
      </w:r>
      <w:r w:rsidR="009957C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</w:p>
    <w:sectPr w:rsidR="00520860" w:rsidRPr="0080422D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46" w:rsidRDefault="00B44846" w:rsidP="00A6101D">
      <w:pPr>
        <w:spacing w:after="0" w:line="240" w:lineRule="auto"/>
      </w:pPr>
      <w:r>
        <w:separator/>
      </w:r>
    </w:p>
  </w:endnote>
  <w:endnote w:type="continuationSeparator" w:id="0">
    <w:p w:rsidR="00B44846" w:rsidRDefault="00B44846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46" w:rsidRDefault="00B44846" w:rsidP="00A6101D">
      <w:pPr>
        <w:spacing w:after="0" w:line="240" w:lineRule="auto"/>
      </w:pPr>
      <w:r>
        <w:separator/>
      </w:r>
    </w:p>
  </w:footnote>
  <w:footnote w:type="continuationSeparator" w:id="0">
    <w:p w:rsidR="00B44846" w:rsidRDefault="00B44846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5017A"/>
    <w:multiLevelType w:val="hybridMultilevel"/>
    <w:tmpl w:val="20F0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6B86"/>
    <w:rsid w:val="0003162F"/>
    <w:rsid w:val="000348CB"/>
    <w:rsid w:val="00047343"/>
    <w:rsid w:val="00070DC7"/>
    <w:rsid w:val="0009117B"/>
    <w:rsid w:val="00113ECD"/>
    <w:rsid w:val="001265AD"/>
    <w:rsid w:val="001A66A9"/>
    <w:rsid w:val="001E78F8"/>
    <w:rsid w:val="001F4254"/>
    <w:rsid w:val="0020768E"/>
    <w:rsid w:val="00251D56"/>
    <w:rsid w:val="002C43F6"/>
    <w:rsid w:val="002E1E1E"/>
    <w:rsid w:val="00307677"/>
    <w:rsid w:val="00352B25"/>
    <w:rsid w:val="003751F5"/>
    <w:rsid w:val="00392819"/>
    <w:rsid w:val="004053ED"/>
    <w:rsid w:val="00413988"/>
    <w:rsid w:val="00443AB6"/>
    <w:rsid w:val="00473B72"/>
    <w:rsid w:val="00477B86"/>
    <w:rsid w:val="004C0F6C"/>
    <w:rsid w:val="0050727B"/>
    <w:rsid w:val="00520860"/>
    <w:rsid w:val="00540A8F"/>
    <w:rsid w:val="005B581B"/>
    <w:rsid w:val="005D1995"/>
    <w:rsid w:val="00637CC7"/>
    <w:rsid w:val="0069683A"/>
    <w:rsid w:val="006B16CD"/>
    <w:rsid w:val="007138A1"/>
    <w:rsid w:val="007300C2"/>
    <w:rsid w:val="007B0D4F"/>
    <w:rsid w:val="007C0AB4"/>
    <w:rsid w:val="007C4B0D"/>
    <w:rsid w:val="0080422D"/>
    <w:rsid w:val="00805859"/>
    <w:rsid w:val="00811635"/>
    <w:rsid w:val="00852C7F"/>
    <w:rsid w:val="008A7961"/>
    <w:rsid w:val="008B21AC"/>
    <w:rsid w:val="008E1143"/>
    <w:rsid w:val="00902DC4"/>
    <w:rsid w:val="00981C11"/>
    <w:rsid w:val="009957C1"/>
    <w:rsid w:val="00A26ECE"/>
    <w:rsid w:val="00A561CA"/>
    <w:rsid w:val="00A6101D"/>
    <w:rsid w:val="00A7046D"/>
    <w:rsid w:val="00AC5DE9"/>
    <w:rsid w:val="00AF1B67"/>
    <w:rsid w:val="00AF39FE"/>
    <w:rsid w:val="00B44846"/>
    <w:rsid w:val="00B923EA"/>
    <w:rsid w:val="00B968DC"/>
    <w:rsid w:val="00BA6C19"/>
    <w:rsid w:val="00BF07E6"/>
    <w:rsid w:val="00C07BF7"/>
    <w:rsid w:val="00C46770"/>
    <w:rsid w:val="00CB1BE2"/>
    <w:rsid w:val="00CF3264"/>
    <w:rsid w:val="00D86065"/>
    <w:rsid w:val="00DD749F"/>
    <w:rsid w:val="00E36DE6"/>
    <w:rsid w:val="00E56D0D"/>
    <w:rsid w:val="00ED5A75"/>
    <w:rsid w:val="00F47530"/>
    <w:rsid w:val="00FA1A54"/>
    <w:rsid w:val="00FD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10</cp:revision>
  <cp:lastPrinted>2020-12-02T08:58:00Z</cp:lastPrinted>
  <dcterms:created xsi:type="dcterms:W3CDTF">2020-11-30T13:08:00Z</dcterms:created>
  <dcterms:modified xsi:type="dcterms:W3CDTF">2020-12-02T08:58:00Z</dcterms:modified>
</cp:coreProperties>
</file>