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Y="-247"/>
        <w:tblW w:w="9675" w:type="dxa"/>
        <w:tblLayout w:type="fixed"/>
        <w:tblLook w:val="04A0"/>
      </w:tblPr>
      <w:tblGrid>
        <w:gridCol w:w="3723"/>
        <w:gridCol w:w="2242"/>
        <w:gridCol w:w="3710"/>
      </w:tblGrid>
      <w:tr w:rsidR="008A4BE7" w:rsidRPr="00ED054A" w:rsidTr="008A4BE7">
        <w:trPr>
          <w:trHeight w:val="2484"/>
        </w:trPr>
        <w:tc>
          <w:tcPr>
            <w:tcW w:w="3723" w:type="dxa"/>
            <w:tcBorders>
              <w:top w:val="nil"/>
              <w:left w:val="nil"/>
              <w:bottom w:val="single" w:sz="18" w:space="0" w:color="auto"/>
              <w:right w:val="nil"/>
            </w:tcBorders>
          </w:tcPr>
          <w:p w:rsidR="008A4BE7" w:rsidRPr="00ED054A" w:rsidRDefault="008A4BE7" w:rsidP="008A4BE7">
            <w:pPr>
              <w:spacing w:line="240" w:lineRule="auto"/>
              <w:contextualSpacing/>
              <w:jc w:val="center"/>
              <w:rPr>
                <w:rFonts w:ascii="Times New Roman" w:eastAsia="Times New Roman" w:hAnsi="Times New Roman" w:cs="Times New Roman"/>
                <w:shadow/>
                <w:sz w:val="24"/>
                <w:szCs w:val="28"/>
                <w:lang w:val="en-US"/>
              </w:rPr>
            </w:pPr>
            <w:r w:rsidRPr="00ED054A">
              <w:rPr>
                <w:rFonts w:ascii="Times New Roman" w:hAnsi="Times New Roman" w:cs="Times New Roman"/>
                <w:shadow/>
                <w:lang w:val="en-US"/>
              </w:rPr>
              <w:t xml:space="preserve">REPUBLICA </w:t>
            </w:r>
            <w:smartTag w:uri="urn:schemas-microsoft-com:office:smarttags" w:element="place">
              <w:smartTag w:uri="urn:schemas-microsoft-com:office:smarttags" w:element="country-region">
                <w:r w:rsidRPr="00ED054A">
                  <w:rPr>
                    <w:rFonts w:ascii="Times New Roman" w:hAnsi="Times New Roman" w:cs="Times New Roman"/>
                    <w:shadow/>
                    <w:lang w:val="en-US"/>
                  </w:rPr>
                  <w:t>MOLDOVA</w:t>
                </w:r>
              </w:smartTag>
            </w:smartTag>
          </w:p>
          <w:p w:rsidR="008A4BE7" w:rsidRPr="00ED054A" w:rsidRDefault="008A4BE7" w:rsidP="008A4BE7">
            <w:pPr>
              <w:spacing w:line="240" w:lineRule="auto"/>
              <w:contextualSpacing/>
              <w:jc w:val="center"/>
              <w:rPr>
                <w:rFonts w:ascii="Times New Roman" w:hAnsi="Times New Roman" w:cs="Times New Roman"/>
                <w:shadow/>
                <w:szCs w:val="24"/>
                <w:lang w:val="en-US"/>
              </w:rPr>
            </w:pPr>
          </w:p>
          <w:p w:rsidR="008A4BE7" w:rsidRPr="00ED054A" w:rsidRDefault="008A4BE7" w:rsidP="008A4BE7">
            <w:pPr>
              <w:spacing w:line="240" w:lineRule="auto"/>
              <w:contextualSpacing/>
              <w:jc w:val="center"/>
              <w:rPr>
                <w:rFonts w:ascii="Times New Roman" w:hAnsi="Times New Roman" w:cs="Times New Roman"/>
                <w:shadow/>
                <w:lang w:val="ro-RO"/>
              </w:rPr>
            </w:pPr>
            <w:r w:rsidRPr="00ED054A">
              <w:rPr>
                <w:rFonts w:ascii="Times New Roman" w:hAnsi="Times New Roman" w:cs="Times New Roman"/>
                <w:shadow/>
                <w:lang w:val="ro-RO"/>
              </w:rPr>
              <w:t>RAIONUL ORHEI</w:t>
            </w:r>
          </w:p>
          <w:p w:rsidR="008A4BE7" w:rsidRPr="00ED054A" w:rsidRDefault="008A4BE7" w:rsidP="008A4BE7">
            <w:pPr>
              <w:spacing w:line="240" w:lineRule="auto"/>
              <w:contextualSpacing/>
              <w:jc w:val="center"/>
              <w:rPr>
                <w:rFonts w:ascii="Times New Roman" w:hAnsi="Times New Roman" w:cs="Times New Roman"/>
                <w:shadow/>
                <w:lang w:val="ro-RO"/>
              </w:rPr>
            </w:pPr>
            <w:r w:rsidRPr="00ED054A">
              <w:rPr>
                <w:rFonts w:ascii="Times New Roman" w:hAnsi="Times New Roman" w:cs="Times New Roman"/>
                <w:shadow/>
                <w:lang w:val="ro-RO"/>
              </w:rPr>
              <w:t>CONSILIUL COMUNAL CRIHANA</w:t>
            </w:r>
          </w:p>
          <w:p w:rsidR="008A4BE7" w:rsidRPr="00ED054A" w:rsidRDefault="008A4BE7" w:rsidP="008A4BE7">
            <w:pPr>
              <w:tabs>
                <w:tab w:val="center" w:pos="1754"/>
                <w:tab w:val="right" w:pos="3509"/>
              </w:tabs>
              <w:spacing w:line="240" w:lineRule="auto"/>
              <w:contextualSpacing/>
              <w:rPr>
                <w:rFonts w:ascii="Times New Roman" w:hAnsi="Times New Roman" w:cs="Times New Roman"/>
                <w:noProof/>
                <w:lang w:val="en-US"/>
              </w:rPr>
            </w:pPr>
            <w:r w:rsidRPr="00ED054A">
              <w:rPr>
                <w:rFonts w:ascii="Times New Roman" w:hAnsi="Times New Roman" w:cs="Times New Roman"/>
                <w:shadow/>
                <w:lang w:val="ro-RO"/>
              </w:rPr>
              <w:tab/>
            </w:r>
          </w:p>
          <w:p w:rsidR="008A4BE7" w:rsidRPr="00ED054A" w:rsidRDefault="008A4BE7" w:rsidP="008A4BE7">
            <w:pPr>
              <w:spacing w:line="240" w:lineRule="auto"/>
              <w:contextualSpacing/>
              <w:jc w:val="center"/>
              <w:rPr>
                <w:rFonts w:ascii="Times New Roman" w:hAnsi="Times New Roman" w:cs="Times New Roman"/>
                <w:noProof/>
                <w:lang w:val="en-US"/>
              </w:rPr>
            </w:pPr>
          </w:p>
          <w:p w:rsidR="008A4BE7" w:rsidRPr="00ED054A" w:rsidRDefault="008A4BE7" w:rsidP="008A4BE7">
            <w:pPr>
              <w:spacing w:line="240" w:lineRule="auto"/>
              <w:contextualSpacing/>
              <w:jc w:val="center"/>
              <w:rPr>
                <w:rFonts w:ascii="Times New Roman" w:hAnsi="Times New Roman" w:cs="Times New Roman"/>
                <w:noProof/>
                <w:lang w:val="ro-RO"/>
              </w:rPr>
            </w:pPr>
            <w:r w:rsidRPr="00ED054A">
              <w:rPr>
                <w:rFonts w:ascii="Times New Roman" w:hAnsi="Times New Roman" w:cs="Times New Roman"/>
                <w:noProof/>
                <w:lang w:val="ro-RO"/>
              </w:rPr>
              <w:t>MD 3569 com. Crihana</w:t>
            </w:r>
          </w:p>
          <w:p w:rsidR="008A4BE7" w:rsidRPr="00ED054A" w:rsidRDefault="008A4BE7" w:rsidP="008A4BE7">
            <w:pPr>
              <w:spacing w:line="240" w:lineRule="auto"/>
              <w:contextualSpacing/>
              <w:jc w:val="center"/>
              <w:rPr>
                <w:rFonts w:ascii="Times New Roman" w:hAnsi="Times New Roman" w:cs="Times New Roman"/>
                <w:noProof/>
                <w:lang w:val="ro-RO"/>
              </w:rPr>
            </w:pPr>
            <w:r w:rsidRPr="00ED054A">
              <w:rPr>
                <w:rFonts w:ascii="Times New Roman" w:hAnsi="Times New Roman" w:cs="Times New Roman"/>
                <w:noProof/>
                <w:lang w:val="ro-RO"/>
              </w:rPr>
              <w:t>Tel. (235)-69-3-13, 69-2-36</w:t>
            </w:r>
          </w:p>
          <w:p w:rsidR="008A4BE7" w:rsidRPr="00ED054A" w:rsidRDefault="008A4BE7" w:rsidP="008A4BE7">
            <w:pPr>
              <w:spacing w:line="240" w:lineRule="auto"/>
              <w:contextualSpacing/>
              <w:jc w:val="center"/>
              <w:rPr>
                <w:rFonts w:ascii="Times New Roman" w:eastAsia="Times New Roman" w:hAnsi="Times New Roman" w:cs="Times New Roman"/>
                <w:b/>
                <w:sz w:val="24"/>
                <w:szCs w:val="28"/>
                <w:lang w:val="ro-RO"/>
              </w:rPr>
            </w:pPr>
            <w:r w:rsidRPr="00ED054A">
              <w:rPr>
                <w:rFonts w:ascii="Times New Roman" w:hAnsi="Times New Roman" w:cs="Times New Roman"/>
                <w:noProof/>
                <w:lang w:val="ro-RO"/>
              </w:rPr>
              <w:t xml:space="preserve">            </w:t>
            </w:r>
          </w:p>
        </w:tc>
        <w:tc>
          <w:tcPr>
            <w:tcW w:w="2242" w:type="dxa"/>
            <w:tcBorders>
              <w:top w:val="nil"/>
              <w:left w:val="nil"/>
              <w:bottom w:val="single" w:sz="18" w:space="0" w:color="auto"/>
              <w:right w:val="nil"/>
            </w:tcBorders>
            <w:hideMark/>
          </w:tcPr>
          <w:p w:rsidR="008A4BE7" w:rsidRPr="00ED054A" w:rsidRDefault="008A4BE7" w:rsidP="008A4BE7">
            <w:pPr>
              <w:spacing w:line="240" w:lineRule="auto"/>
              <w:contextualSpacing/>
              <w:jc w:val="center"/>
              <w:rPr>
                <w:rFonts w:ascii="Times New Roman" w:eastAsia="Times New Roman" w:hAnsi="Times New Roman" w:cs="Times New Roman"/>
                <w:sz w:val="24"/>
                <w:szCs w:val="28"/>
                <w:lang w:val="ro-RO"/>
              </w:rPr>
            </w:pPr>
            <w:r w:rsidRPr="00ED054A">
              <w:rPr>
                <w:rFonts w:ascii="Times New Roman" w:hAnsi="Times New Roman" w:cs="Times New Roman"/>
                <w:noProof/>
                <w:lang w:eastAsia="ru-RU"/>
              </w:rPr>
              <w:drawing>
                <wp:inline distT="0" distB="0" distL="0" distR="0">
                  <wp:extent cx="895350" cy="1047750"/>
                  <wp:effectExtent l="19050" t="0" r="0" b="0"/>
                  <wp:docPr id="2"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1"/>
                          <pic:cNvPicPr>
                            <a:picLocks noChangeAspect="1" noChangeArrowheads="1"/>
                          </pic:cNvPicPr>
                        </pic:nvPicPr>
                        <pic:blipFill>
                          <a:blip r:embed="rId4"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710" w:type="dxa"/>
            <w:tcBorders>
              <w:top w:val="nil"/>
              <w:left w:val="nil"/>
              <w:bottom w:val="single" w:sz="18" w:space="0" w:color="auto"/>
              <w:right w:val="nil"/>
            </w:tcBorders>
          </w:tcPr>
          <w:p w:rsidR="008A4BE7" w:rsidRPr="00ED054A" w:rsidRDefault="008A4BE7" w:rsidP="008A4BE7">
            <w:pPr>
              <w:spacing w:line="240" w:lineRule="auto"/>
              <w:contextualSpacing/>
              <w:jc w:val="center"/>
              <w:rPr>
                <w:rFonts w:ascii="Times New Roman" w:eastAsia="Times New Roman" w:hAnsi="Times New Roman" w:cs="Times New Roman"/>
                <w:shadow/>
                <w:noProof/>
                <w:sz w:val="24"/>
                <w:szCs w:val="28"/>
                <w:lang w:val="ro-RO"/>
              </w:rPr>
            </w:pPr>
            <w:r w:rsidRPr="00ED054A">
              <w:rPr>
                <w:rFonts w:ascii="Times New Roman" w:hAnsi="Times New Roman" w:cs="Times New Roman"/>
                <w:shadow/>
                <w:noProof/>
                <w:lang w:val="ro-RO"/>
              </w:rPr>
              <w:t>РЕСПУБЛИКА МОЛДОВА</w:t>
            </w:r>
          </w:p>
          <w:p w:rsidR="008A4BE7" w:rsidRPr="00ED054A" w:rsidRDefault="008A4BE7" w:rsidP="008A4BE7">
            <w:pPr>
              <w:spacing w:line="240" w:lineRule="auto"/>
              <w:contextualSpacing/>
              <w:jc w:val="center"/>
              <w:rPr>
                <w:rFonts w:ascii="Times New Roman" w:hAnsi="Times New Roman" w:cs="Times New Roman"/>
                <w:b/>
                <w:shadow/>
                <w:szCs w:val="24"/>
                <w:lang w:val="ro-RO"/>
              </w:rPr>
            </w:pPr>
          </w:p>
          <w:p w:rsidR="008A4BE7" w:rsidRPr="00ED054A" w:rsidRDefault="008A4BE7" w:rsidP="008A4BE7">
            <w:pPr>
              <w:spacing w:line="240" w:lineRule="auto"/>
              <w:contextualSpacing/>
              <w:jc w:val="center"/>
              <w:rPr>
                <w:rFonts w:ascii="Times New Roman" w:hAnsi="Times New Roman" w:cs="Times New Roman"/>
                <w:shadow/>
              </w:rPr>
            </w:pPr>
            <w:r w:rsidRPr="00ED054A">
              <w:rPr>
                <w:rFonts w:ascii="Times New Roman" w:hAnsi="Times New Roman" w:cs="Times New Roman"/>
                <w:shadow/>
              </w:rPr>
              <w:t>ОРХЕЙСКИЙ РАЙОН</w:t>
            </w:r>
          </w:p>
          <w:p w:rsidR="008A4BE7" w:rsidRPr="00ED054A" w:rsidRDefault="008A4BE7" w:rsidP="008A4BE7">
            <w:pPr>
              <w:spacing w:line="240" w:lineRule="auto"/>
              <w:contextualSpacing/>
              <w:jc w:val="center"/>
              <w:rPr>
                <w:rFonts w:ascii="Times New Roman" w:hAnsi="Times New Roman" w:cs="Times New Roman"/>
                <w:shadow/>
                <w:sz w:val="20"/>
                <w:szCs w:val="20"/>
                <w:lang w:val="uk-UA"/>
              </w:rPr>
            </w:pPr>
            <w:r w:rsidRPr="00ED054A">
              <w:rPr>
                <w:rFonts w:ascii="Times New Roman" w:hAnsi="Times New Roman" w:cs="Times New Roman"/>
                <w:shadow/>
                <w:sz w:val="20"/>
                <w:szCs w:val="20"/>
              </w:rPr>
              <w:t>КОММУНАЛЬНЫЙ СОВЕТ КРИХАНА</w:t>
            </w:r>
          </w:p>
          <w:p w:rsidR="008A4BE7" w:rsidRPr="00ED054A" w:rsidRDefault="008A4BE7" w:rsidP="008A4BE7">
            <w:pPr>
              <w:spacing w:line="240" w:lineRule="auto"/>
              <w:contextualSpacing/>
              <w:jc w:val="center"/>
              <w:rPr>
                <w:rFonts w:ascii="Times New Roman" w:hAnsi="Times New Roman" w:cs="Times New Roman"/>
                <w:sz w:val="24"/>
                <w:szCs w:val="28"/>
                <w:lang w:val="ro-RO"/>
              </w:rPr>
            </w:pPr>
          </w:p>
          <w:p w:rsidR="008A4BE7" w:rsidRPr="00ED054A" w:rsidRDefault="008A4BE7" w:rsidP="008A4BE7">
            <w:pPr>
              <w:spacing w:line="240" w:lineRule="auto"/>
              <w:contextualSpacing/>
              <w:jc w:val="center"/>
              <w:rPr>
                <w:rFonts w:ascii="Times New Roman" w:hAnsi="Times New Roman" w:cs="Times New Roman"/>
                <w:szCs w:val="24"/>
              </w:rPr>
            </w:pPr>
            <w:r w:rsidRPr="00ED054A">
              <w:rPr>
                <w:rFonts w:ascii="Times New Roman" w:hAnsi="Times New Roman" w:cs="Times New Roman"/>
                <w:lang w:val="ro-RO"/>
              </w:rPr>
              <w:t>МД 35</w:t>
            </w:r>
            <w:r w:rsidRPr="00ED054A">
              <w:rPr>
                <w:rFonts w:ascii="Times New Roman" w:hAnsi="Times New Roman" w:cs="Times New Roman"/>
              </w:rPr>
              <w:t>69 ком</w:t>
            </w:r>
            <w:r w:rsidRPr="00ED054A">
              <w:rPr>
                <w:rFonts w:ascii="Times New Roman" w:hAnsi="Times New Roman" w:cs="Times New Roman"/>
                <w:lang w:val="ro-RO"/>
              </w:rPr>
              <w:t xml:space="preserve">. </w:t>
            </w:r>
            <w:r w:rsidRPr="00ED054A">
              <w:rPr>
                <w:rFonts w:ascii="Times New Roman" w:hAnsi="Times New Roman" w:cs="Times New Roman"/>
              </w:rPr>
              <w:t>Крихана</w:t>
            </w:r>
          </w:p>
          <w:p w:rsidR="008A4BE7" w:rsidRPr="00ED054A" w:rsidRDefault="008A4BE7" w:rsidP="008A4BE7">
            <w:pPr>
              <w:spacing w:line="240" w:lineRule="auto"/>
              <w:contextualSpacing/>
              <w:jc w:val="center"/>
              <w:rPr>
                <w:rFonts w:ascii="Times New Roman" w:eastAsia="Times New Roman" w:hAnsi="Times New Roman" w:cs="Times New Roman"/>
                <w:sz w:val="24"/>
                <w:szCs w:val="28"/>
                <w:lang w:val="uk-UA"/>
              </w:rPr>
            </w:pPr>
            <w:r w:rsidRPr="00ED054A">
              <w:rPr>
                <w:rFonts w:ascii="Times New Roman" w:hAnsi="Times New Roman" w:cs="Times New Roman"/>
                <w:lang w:val="ro-RO"/>
              </w:rPr>
              <w:t>Тел. (235)-</w:t>
            </w:r>
            <w:r w:rsidRPr="00ED054A">
              <w:rPr>
                <w:rFonts w:ascii="Times New Roman" w:hAnsi="Times New Roman" w:cs="Times New Roman"/>
              </w:rPr>
              <w:t>69</w:t>
            </w:r>
            <w:r w:rsidRPr="00ED054A">
              <w:rPr>
                <w:rFonts w:ascii="Times New Roman" w:hAnsi="Times New Roman" w:cs="Times New Roman"/>
                <w:lang w:val="ro-RO"/>
              </w:rPr>
              <w:t>-</w:t>
            </w:r>
            <w:r w:rsidRPr="00ED054A">
              <w:rPr>
                <w:rFonts w:ascii="Times New Roman" w:hAnsi="Times New Roman" w:cs="Times New Roman"/>
              </w:rPr>
              <w:t>3-13, 69-2-36</w:t>
            </w:r>
          </w:p>
        </w:tc>
      </w:tr>
    </w:tbl>
    <w:p w:rsidR="00ED054A" w:rsidRPr="00ED054A" w:rsidRDefault="00ED054A" w:rsidP="00ED054A">
      <w:pPr>
        <w:spacing w:line="240" w:lineRule="auto"/>
        <w:contextualSpacing/>
        <w:rPr>
          <w:rFonts w:ascii="Times New Roman" w:hAnsi="Times New Roman" w:cs="Times New Roman"/>
        </w:rPr>
      </w:pPr>
    </w:p>
    <w:p w:rsidR="00C3561D" w:rsidRPr="00ED054A" w:rsidRDefault="00C3561D" w:rsidP="00ED054A">
      <w:pPr>
        <w:spacing w:after="0" w:line="240" w:lineRule="auto"/>
        <w:contextualSpacing/>
        <w:jc w:val="right"/>
        <w:rPr>
          <w:rFonts w:ascii="Times New Roman" w:eastAsia="Times New Roman" w:hAnsi="Times New Roman" w:cs="Times New Roman"/>
          <w:sz w:val="24"/>
          <w:szCs w:val="24"/>
          <w:lang w:val="en-US" w:eastAsia="ru-RU"/>
        </w:rPr>
      </w:pPr>
    </w:p>
    <w:p w:rsidR="00C3561D" w:rsidRPr="008A4BE7" w:rsidRDefault="00ED054A" w:rsidP="008A4BE7">
      <w:pPr>
        <w:spacing w:after="0" w:line="240" w:lineRule="auto"/>
        <w:contextualSpacing/>
        <w:jc w:val="right"/>
        <w:rPr>
          <w:rFonts w:ascii="Times New Roman" w:eastAsia="Times New Roman" w:hAnsi="Times New Roman" w:cs="Times New Roman"/>
          <w:sz w:val="28"/>
          <w:szCs w:val="28"/>
          <w:lang w:val="en-US" w:eastAsia="ru-RU"/>
        </w:rPr>
      </w:pPr>
      <w:r w:rsidRPr="00ED054A">
        <w:rPr>
          <w:rFonts w:ascii="Times New Roman" w:eastAsia="Times New Roman" w:hAnsi="Times New Roman" w:cs="Times New Roman"/>
          <w:sz w:val="28"/>
          <w:szCs w:val="28"/>
          <w:lang w:val="en-US" w:eastAsia="ru-RU"/>
        </w:rPr>
        <w:t>Proiect</w:t>
      </w:r>
    </w:p>
    <w:p w:rsidR="00C3561D" w:rsidRPr="008A4BE7" w:rsidRDefault="00C3561D" w:rsidP="004D7836">
      <w:pPr>
        <w:spacing w:after="0" w:line="240" w:lineRule="auto"/>
        <w:jc w:val="right"/>
        <w:rPr>
          <w:rFonts w:ascii="Times New Roman" w:eastAsia="Times New Roman" w:hAnsi="Times New Roman" w:cs="Times New Roman"/>
          <w:sz w:val="28"/>
          <w:szCs w:val="28"/>
          <w:lang w:val="en-US" w:eastAsia="ru-RU"/>
        </w:rPr>
      </w:pPr>
    </w:p>
    <w:p w:rsidR="00C3561D" w:rsidRPr="008A4BE7" w:rsidRDefault="00ED054A" w:rsidP="00ED054A">
      <w:pPr>
        <w:spacing w:after="0" w:line="240" w:lineRule="auto"/>
        <w:jc w:val="center"/>
        <w:rPr>
          <w:rFonts w:ascii="Times New Roman" w:eastAsia="Times New Roman" w:hAnsi="Times New Roman" w:cs="Times New Roman"/>
          <w:sz w:val="28"/>
          <w:szCs w:val="28"/>
          <w:lang w:val="en-US" w:eastAsia="ru-RU"/>
        </w:rPr>
      </w:pPr>
      <w:r w:rsidRPr="008A4BE7">
        <w:rPr>
          <w:rFonts w:ascii="Times New Roman" w:eastAsia="Times New Roman" w:hAnsi="Times New Roman" w:cs="Times New Roman"/>
          <w:sz w:val="28"/>
          <w:szCs w:val="28"/>
          <w:lang w:val="en-US" w:eastAsia="ru-RU"/>
        </w:rPr>
        <w:t>Decizie nr.</w:t>
      </w:r>
    </w:p>
    <w:p w:rsidR="00ED054A" w:rsidRPr="008A4BE7" w:rsidRDefault="00ED054A" w:rsidP="00ED054A">
      <w:pPr>
        <w:spacing w:after="0" w:line="240" w:lineRule="auto"/>
        <w:jc w:val="center"/>
        <w:rPr>
          <w:rFonts w:ascii="Times New Roman" w:eastAsia="Times New Roman" w:hAnsi="Times New Roman" w:cs="Times New Roman"/>
          <w:sz w:val="28"/>
          <w:szCs w:val="28"/>
          <w:lang w:val="en-US" w:eastAsia="ru-RU"/>
        </w:rPr>
      </w:pPr>
      <w:r w:rsidRPr="008A4BE7">
        <w:rPr>
          <w:rFonts w:ascii="Times New Roman" w:eastAsia="Times New Roman" w:hAnsi="Times New Roman" w:cs="Times New Roman"/>
          <w:sz w:val="28"/>
          <w:szCs w:val="28"/>
          <w:lang w:val="en-US" w:eastAsia="ru-RU"/>
        </w:rPr>
        <w:t>din 28  decembrie  2018</w:t>
      </w:r>
    </w:p>
    <w:p w:rsidR="00ED054A" w:rsidRPr="008A4BE7" w:rsidRDefault="00ED054A" w:rsidP="00ED054A">
      <w:pPr>
        <w:spacing w:after="0" w:line="240" w:lineRule="auto"/>
        <w:jc w:val="center"/>
        <w:rPr>
          <w:rFonts w:ascii="Times New Roman" w:eastAsia="Times New Roman" w:hAnsi="Times New Roman" w:cs="Times New Roman"/>
          <w:sz w:val="28"/>
          <w:szCs w:val="28"/>
          <w:lang w:val="en-US" w:eastAsia="ru-RU"/>
        </w:rPr>
      </w:pPr>
    </w:p>
    <w:p w:rsidR="00C3561D" w:rsidRPr="008A4BE7" w:rsidRDefault="00C3561D" w:rsidP="00ED054A">
      <w:pPr>
        <w:spacing w:after="0" w:line="240" w:lineRule="auto"/>
        <w:rPr>
          <w:rFonts w:ascii="Times New Roman" w:eastAsia="Times New Roman" w:hAnsi="Times New Roman" w:cs="Times New Roman"/>
          <w:sz w:val="28"/>
          <w:szCs w:val="28"/>
          <w:lang w:val="en-US" w:eastAsia="ru-RU"/>
        </w:rPr>
      </w:pPr>
    </w:p>
    <w:p w:rsidR="00C3561D" w:rsidRPr="00A63DF5" w:rsidRDefault="00C3561D" w:rsidP="00ED054A">
      <w:pPr>
        <w:spacing w:after="0" w:line="240" w:lineRule="auto"/>
        <w:rPr>
          <w:rFonts w:ascii="Times New Roman" w:eastAsia="Times New Roman" w:hAnsi="Times New Roman" w:cs="Times New Roman"/>
          <w:sz w:val="28"/>
          <w:szCs w:val="28"/>
          <w:lang w:val="en-US" w:eastAsia="ru-RU"/>
        </w:rPr>
      </w:pPr>
    </w:p>
    <w:p w:rsidR="00A63DF5" w:rsidRDefault="00ED054A" w:rsidP="00ED054A">
      <w:pPr>
        <w:spacing w:after="0" w:line="240" w:lineRule="auto"/>
        <w:rPr>
          <w:rFonts w:ascii="Times New Roman" w:eastAsia="Times New Roman" w:hAnsi="Times New Roman" w:cs="Times New Roman"/>
          <w:sz w:val="28"/>
          <w:szCs w:val="28"/>
          <w:lang w:val="en-US" w:eastAsia="ru-RU"/>
        </w:rPr>
      </w:pPr>
      <w:r w:rsidRPr="00A63DF5">
        <w:rPr>
          <w:rFonts w:ascii="Times New Roman" w:eastAsia="Times New Roman" w:hAnsi="Times New Roman" w:cs="Times New Roman"/>
          <w:sz w:val="28"/>
          <w:szCs w:val="28"/>
          <w:lang w:val="en-US" w:eastAsia="ru-RU"/>
        </w:rPr>
        <w:t xml:space="preserve">"Cu privire la aprobarea Regulamentului ,privind </w:t>
      </w:r>
    </w:p>
    <w:p w:rsidR="00A63DF5" w:rsidRDefault="00ED054A" w:rsidP="00ED054A">
      <w:pPr>
        <w:spacing w:after="0" w:line="240" w:lineRule="auto"/>
        <w:rPr>
          <w:rFonts w:ascii="Times New Roman" w:eastAsia="Times New Roman" w:hAnsi="Times New Roman" w:cs="Times New Roman"/>
          <w:sz w:val="28"/>
          <w:szCs w:val="28"/>
          <w:lang w:val="en-US" w:eastAsia="ru-RU"/>
        </w:rPr>
      </w:pPr>
      <w:r w:rsidRPr="00A63DF5">
        <w:rPr>
          <w:rFonts w:ascii="Times New Roman" w:eastAsia="Times New Roman" w:hAnsi="Times New Roman" w:cs="Times New Roman"/>
          <w:sz w:val="28"/>
          <w:szCs w:val="28"/>
          <w:lang w:val="en-US" w:eastAsia="ru-RU"/>
        </w:rPr>
        <w:t xml:space="preserve">modul de stabilire a sporului pentru performanță </w:t>
      </w:r>
    </w:p>
    <w:p w:rsidR="00C3561D" w:rsidRPr="00A63DF5" w:rsidRDefault="00ED054A" w:rsidP="00ED054A">
      <w:pPr>
        <w:spacing w:after="0" w:line="240" w:lineRule="auto"/>
        <w:rPr>
          <w:rFonts w:ascii="Times New Roman" w:eastAsia="Times New Roman" w:hAnsi="Times New Roman" w:cs="Times New Roman"/>
          <w:sz w:val="28"/>
          <w:szCs w:val="28"/>
          <w:lang w:val="en-US" w:eastAsia="ru-RU"/>
        </w:rPr>
      </w:pPr>
      <w:r w:rsidRPr="00A63DF5">
        <w:rPr>
          <w:rFonts w:ascii="Times New Roman" w:eastAsia="Times New Roman" w:hAnsi="Times New Roman" w:cs="Times New Roman"/>
          <w:sz w:val="28"/>
          <w:szCs w:val="28"/>
          <w:lang w:val="en-US" w:eastAsia="ru-RU"/>
        </w:rPr>
        <w:t>personalului din unitățile bugetare</w:t>
      </w:r>
      <w:r w:rsidR="00154E2E">
        <w:rPr>
          <w:rFonts w:ascii="Times New Roman" w:eastAsia="Times New Roman" w:hAnsi="Times New Roman" w:cs="Times New Roman"/>
          <w:sz w:val="28"/>
          <w:szCs w:val="28"/>
          <w:lang w:val="en-US" w:eastAsia="ru-RU"/>
        </w:rPr>
        <w:t xml:space="preserve">  </w:t>
      </w:r>
      <w:r w:rsidRPr="00A63DF5">
        <w:rPr>
          <w:rFonts w:ascii="Times New Roman" w:eastAsia="Times New Roman" w:hAnsi="Times New Roman" w:cs="Times New Roman"/>
          <w:sz w:val="28"/>
          <w:szCs w:val="28"/>
          <w:lang w:val="en-US" w:eastAsia="ru-RU"/>
        </w:rPr>
        <w:t>comuna Crihana r.Orhei"</w:t>
      </w:r>
    </w:p>
    <w:p w:rsidR="00ED054A" w:rsidRPr="00A63DF5" w:rsidRDefault="00ED054A" w:rsidP="00ED054A">
      <w:pPr>
        <w:spacing w:after="0" w:line="240" w:lineRule="auto"/>
        <w:rPr>
          <w:rFonts w:ascii="Times New Roman" w:eastAsia="Times New Roman" w:hAnsi="Times New Roman" w:cs="Times New Roman"/>
          <w:sz w:val="28"/>
          <w:szCs w:val="28"/>
          <w:lang w:val="en-US" w:eastAsia="ru-RU"/>
        </w:rPr>
      </w:pPr>
    </w:p>
    <w:p w:rsidR="00ED054A" w:rsidRPr="00A63DF5" w:rsidRDefault="00ED054A" w:rsidP="00ED054A">
      <w:pPr>
        <w:spacing w:after="0" w:line="240" w:lineRule="auto"/>
        <w:rPr>
          <w:rFonts w:ascii="Times New Roman" w:eastAsia="Times New Roman" w:hAnsi="Times New Roman" w:cs="Times New Roman"/>
          <w:sz w:val="28"/>
          <w:szCs w:val="28"/>
          <w:lang w:val="en-US" w:eastAsia="ru-RU"/>
        </w:rPr>
      </w:pPr>
    </w:p>
    <w:p w:rsidR="00C3561D" w:rsidRPr="00A63DF5" w:rsidRDefault="00C3561D" w:rsidP="004D7836">
      <w:pPr>
        <w:spacing w:after="0" w:line="240" w:lineRule="auto"/>
        <w:jc w:val="right"/>
        <w:rPr>
          <w:rFonts w:ascii="Times New Roman" w:eastAsia="Times New Roman" w:hAnsi="Times New Roman" w:cs="Times New Roman"/>
          <w:sz w:val="28"/>
          <w:szCs w:val="28"/>
          <w:lang w:val="en-US" w:eastAsia="ru-RU"/>
        </w:rPr>
      </w:pPr>
    </w:p>
    <w:p w:rsidR="00C3561D" w:rsidRPr="00A63DF5" w:rsidRDefault="00C3561D" w:rsidP="004D7836">
      <w:pPr>
        <w:spacing w:after="0" w:line="240" w:lineRule="auto"/>
        <w:jc w:val="right"/>
        <w:rPr>
          <w:rFonts w:ascii="Times New Roman" w:eastAsia="Times New Roman" w:hAnsi="Times New Roman" w:cs="Times New Roman"/>
          <w:sz w:val="28"/>
          <w:szCs w:val="28"/>
          <w:lang w:val="en-US" w:eastAsia="ru-RU"/>
        </w:rPr>
      </w:pPr>
    </w:p>
    <w:p w:rsidR="00A63DF5" w:rsidRDefault="00ED054A" w:rsidP="00ED054A">
      <w:pPr>
        <w:tabs>
          <w:tab w:val="left" w:pos="450"/>
        </w:tabs>
        <w:spacing w:after="0" w:line="240" w:lineRule="auto"/>
        <w:rPr>
          <w:rFonts w:ascii="Times New Roman" w:eastAsia="Times New Roman" w:hAnsi="Times New Roman" w:cs="Times New Roman"/>
          <w:sz w:val="28"/>
          <w:szCs w:val="28"/>
          <w:lang w:val="en-US" w:eastAsia="ru-RU"/>
        </w:rPr>
      </w:pPr>
      <w:r w:rsidRPr="00A63DF5">
        <w:rPr>
          <w:rFonts w:ascii="Times New Roman" w:eastAsia="Times New Roman" w:hAnsi="Times New Roman" w:cs="Times New Roman"/>
          <w:sz w:val="28"/>
          <w:szCs w:val="28"/>
          <w:lang w:val="en-US" w:eastAsia="ru-RU"/>
        </w:rPr>
        <w:tab/>
      </w:r>
      <w:r w:rsidR="00A63DF5">
        <w:rPr>
          <w:rFonts w:ascii="Times New Roman" w:eastAsia="Times New Roman" w:hAnsi="Times New Roman" w:cs="Times New Roman"/>
          <w:sz w:val="28"/>
          <w:szCs w:val="28"/>
          <w:lang w:val="en-US" w:eastAsia="ru-RU"/>
        </w:rPr>
        <w:t xml:space="preserve">        </w:t>
      </w:r>
      <w:r w:rsidRPr="00A63DF5">
        <w:rPr>
          <w:rFonts w:ascii="Times New Roman" w:eastAsia="Times New Roman" w:hAnsi="Times New Roman" w:cs="Times New Roman"/>
          <w:sz w:val="28"/>
          <w:szCs w:val="28"/>
          <w:lang w:val="en-US" w:eastAsia="ru-RU"/>
        </w:rPr>
        <w:t>În temeiul art.14 ,alin /2/ lit.m al legii Republicii Moldova ,privind administrația public</w:t>
      </w:r>
      <w:r w:rsidR="00A63DF5">
        <w:rPr>
          <w:rFonts w:ascii="Times New Roman" w:eastAsia="Times New Roman" w:hAnsi="Times New Roman" w:cs="Times New Roman"/>
          <w:sz w:val="28"/>
          <w:szCs w:val="28"/>
          <w:lang w:val="en-US" w:eastAsia="ru-RU"/>
        </w:rPr>
        <w:t xml:space="preserve">ă </w:t>
      </w:r>
      <w:r w:rsidRPr="00A63DF5">
        <w:rPr>
          <w:rFonts w:ascii="Times New Roman" w:eastAsia="Times New Roman" w:hAnsi="Times New Roman" w:cs="Times New Roman"/>
          <w:sz w:val="28"/>
          <w:szCs w:val="28"/>
          <w:lang w:val="en-US" w:eastAsia="ru-RU"/>
        </w:rPr>
        <w:t xml:space="preserve"> locală nr.436-XVI din 28.12.2006 ,Hotărării Guvernului nr.1231 din 12.12.2018 pentru punerea în aplicare a prevederilor Legii nr.270 </w:t>
      </w:r>
    </w:p>
    <w:p w:rsidR="00A63DF5" w:rsidRDefault="00ED054A" w:rsidP="00ED054A">
      <w:pPr>
        <w:tabs>
          <w:tab w:val="left" w:pos="450"/>
        </w:tabs>
        <w:spacing w:after="0" w:line="240" w:lineRule="auto"/>
        <w:rPr>
          <w:rFonts w:ascii="Times New Roman" w:eastAsia="Times New Roman" w:hAnsi="Times New Roman" w:cs="Times New Roman"/>
          <w:sz w:val="28"/>
          <w:szCs w:val="28"/>
          <w:lang w:val="en-US" w:eastAsia="ru-RU"/>
        </w:rPr>
      </w:pPr>
      <w:r w:rsidRPr="00A63DF5">
        <w:rPr>
          <w:rFonts w:ascii="Times New Roman" w:eastAsia="Times New Roman" w:hAnsi="Times New Roman" w:cs="Times New Roman"/>
          <w:sz w:val="28"/>
          <w:szCs w:val="28"/>
          <w:lang w:val="en-US" w:eastAsia="ru-RU"/>
        </w:rPr>
        <w:t xml:space="preserve">din 23.11.2018 privind </w:t>
      </w:r>
      <w:r w:rsidR="00A63DF5">
        <w:rPr>
          <w:rFonts w:ascii="Times New Roman" w:eastAsia="Times New Roman" w:hAnsi="Times New Roman" w:cs="Times New Roman"/>
          <w:sz w:val="28"/>
          <w:szCs w:val="28"/>
          <w:lang w:val="en-US" w:eastAsia="ru-RU"/>
        </w:rPr>
        <w:t xml:space="preserve"> </w:t>
      </w:r>
      <w:r w:rsidRPr="00A63DF5">
        <w:rPr>
          <w:rFonts w:ascii="Times New Roman" w:eastAsia="Times New Roman" w:hAnsi="Times New Roman" w:cs="Times New Roman"/>
          <w:sz w:val="28"/>
          <w:szCs w:val="28"/>
          <w:lang w:val="en-US" w:eastAsia="ru-RU"/>
        </w:rPr>
        <w:t xml:space="preserve">sistemul unitar de salarizare în sectorul bugetar Consiliul comunal Crihana </w:t>
      </w:r>
    </w:p>
    <w:p w:rsidR="00A63DF5" w:rsidRDefault="00A63DF5" w:rsidP="00A63DF5">
      <w:pPr>
        <w:tabs>
          <w:tab w:val="left" w:pos="450"/>
        </w:tabs>
        <w:spacing w:after="0" w:line="240" w:lineRule="auto"/>
        <w:jc w:val="center"/>
        <w:rPr>
          <w:rFonts w:ascii="Times New Roman" w:eastAsia="Times New Roman" w:hAnsi="Times New Roman" w:cs="Times New Roman"/>
          <w:sz w:val="28"/>
          <w:szCs w:val="28"/>
          <w:lang w:val="en-US" w:eastAsia="ru-RU"/>
        </w:rPr>
      </w:pPr>
    </w:p>
    <w:p w:rsidR="00C3561D" w:rsidRPr="00A63DF5" w:rsidRDefault="00ED054A" w:rsidP="00A63DF5">
      <w:pPr>
        <w:tabs>
          <w:tab w:val="left" w:pos="450"/>
        </w:tabs>
        <w:spacing w:after="0" w:line="240" w:lineRule="auto"/>
        <w:jc w:val="center"/>
        <w:rPr>
          <w:rFonts w:ascii="Times New Roman" w:eastAsia="Times New Roman" w:hAnsi="Times New Roman" w:cs="Times New Roman"/>
          <w:sz w:val="28"/>
          <w:szCs w:val="28"/>
          <w:lang w:val="en-US" w:eastAsia="ru-RU"/>
        </w:rPr>
      </w:pPr>
      <w:r w:rsidRPr="00A63DF5">
        <w:rPr>
          <w:rFonts w:ascii="Times New Roman" w:eastAsia="Times New Roman" w:hAnsi="Times New Roman" w:cs="Times New Roman"/>
          <w:sz w:val="28"/>
          <w:szCs w:val="28"/>
          <w:lang w:val="en-US" w:eastAsia="ru-RU"/>
        </w:rPr>
        <w:t>Decide</w:t>
      </w:r>
      <w:r w:rsidR="00A63DF5" w:rsidRPr="00A63DF5">
        <w:rPr>
          <w:rFonts w:ascii="Times New Roman" w:eastAsia="Times New Roman" w:hAnsi="Times New Roman" w:cs="Times New Roman"/>
          <w:sz w:val="28"/>
          <w:szCs w:val="28"/>
          <w:lang w:val="en-US" w:eastAsia="ru-RU"/>
        </w:rPr>
        <w:t>:</w:t>
      </w:r>
    </w:p>
    <w:p w:rsidR="00A63DF5" w:rsidRPr="00A63DF5" w:rsidRDefault="00A63DF5" w:rsidP="00A63DF5">
      <w:pPr>
        <w:tabs>
          <w:tab w:val="left" w:pos="450"/>
        </w:tabs>
        <w:spacing w:after="0" w:line="240" w:lineRule="auto"/>
        <w:rPr>
          <w:rFonts w:ascii="Times New Roman" w:eastAsia="Times New Roman" w:hAnsi="Times New Roman" w:cs="Times New Roman"/>
          <w:sz w:val="28"/>
          <w:szCs w:val="28"/>
          <w:lang w:val="en-US" w:eastAsia="ru-RU"/>
        </w:rPr>
      </w:pPr>
    </w:p>
    <w:p w:rsidR="00ED054A" w:rsidRPr="00A63DF5" w:rsidRDefault="00ED054A" w:rsidP="00A63DF5">
      <w:pPr>
        <w:tabs>
          <w:tab w:val="left" w:pos="450"/>
        </w:tabs>
        <w:spacing w:after="0" w:line="240" w:lineRule="auto"/>
        <w:rPr>
          <w:rFonts w:ascii="Times New Roman" w:eastAsia="Times New Roman" w:hAnsi="Times New Roman" w:cs="Times New Roman"/>
          <w:sz w:val="28"/>
          <w:szCs w:val="28"/>
          <w:lang w:val="en-US" w:eastAsia="ru-RU"/>
        </w:rPr>
      </w:pPr>
    </w:p>
    <w:p w:rsidR="00C3561D" w:rsidRPr="00A63DF5" w:rsidRDefault="00A63DF5" w:rsidP="00A63DF5">
      <w:pPr>
        <w:tabs>
          <w:tab w:val="left" w:pos="3990"/>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1.Se aprobă Regulamentul cu privire la modul de stabilire a sporului pentru performanță personalului din unitățile bugetare comuna Crihana ,r.Orhei conform Anexei nr.1</w:t>
      </w:r>
    </w:p>
    <w:p w:rsidR="00C3561D" w:rsidRDefault="00A63DF5" w:rsidP="00A63DF5">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2.Controlul executării prezentei decizii se pune în sarcina comisiilor de specialitate.</w:t>
      </w:r>
    </w:p>
    <w:p w:rsidR="00A63DF5" w:rsidRDefault="00A63DF5" w:rsidP="00A63DF5">
      <w:pPr>
        <w:spacing w:after="0" w:line="240" w:lineRule="auto"/>
        <w:rPr>
          <w:rFonts w:ascii="Times New Roman" w:eastAsia="Times New Roman" w:hAnsi="Times New Roman" w:cs="Times New Roman"/>
          <w:sz w:val="28"/>
          <w:szCs w:val="28"/>
          <w:lang w:val="en-US" w:eastAsia="ru-RU"/>
        </w:rPr>
      </w:pPr>
    </w:p>
    <w:p w:rsidR="00A63DF5" w:rsidRDefault="00A63DF5" w:rsidP="00A63DF5">
      <w:pPr>
        <w:spacing w:after="0" w:line="240" w:lineRule="auto"/>
        <w:rPr>
          <w:rFonts w:ascii="Times New Roman" w:eastAsia="Times New Roman" w:hAnsi="Times New Roman" w:cs="Times New Roman"/>
          <w:sz w:val="28"/>
          <w:szCs w:val="28"/>
          <w:lang w:val="en-US" w:eastAsia="ru-RU"/>
        </w:rPr>
      </w:pPr>
    </w:p>
    <w:p w:rsidR="00C3561D" w:rsidRDefault="00C3561D" w:rsidP="0068286C">
      <w:pPr>
        <w:spacing w:after="0" w:line="240" w:lineRule="auto"/>
        <w:rPr>
          <w:rFonts w:ascii="Times New Roman" w:eastAsia="Times New Roman" w:hAnsi="Times New Roman" w:cs="Times New Roman"/>
          <w:sz w:val="24"/>
          <w:szCs w:val="24"/>
          <w:lang w:val="en-US" w:eastAsia="ru-RU"/>
        </w:rPr>
      </w:pPr>
    </w:p>
    <w:p w:rsidR="00C3561D" w:rsidRDefault="00C3561D" w:rsidP="004D7836">
      <w:pPr>
        <w:spacing w:after="0" w:line="240" w:lineRule="auto"/>
        <w:jc w:val="right"/>
        <w:rPr>
          <w:rFonts w:ascii="Times New Roman" w:eastAsia="Times New Roman" w:hAnsi="Times New Roman" w:cs="Times New Roman"/>
          <w:sz w:val="24"/>
          <w:szCs w:val="24"/>
          <w:lang w:val="en-US" w:eastAsia="ru-RU"/>
        </w:rPr>
      </w:pPr>
    </w:p>
    <w:p w:rsidR="00C3561D" w:rsidRDefault="00C3561D" w:rsidP="0068286C">
      <w:pPr>
        <w:spacing w:after="0" w:line="240" w:lineRule="auto"/>
        <w:rPr>
          <w:rFonts w:ascii="Times New Roman" w:eastAsia="Times New Roman" w:hAnsi="Times New Roman" w:cs="Times New Roman"/>
          <w:sz w:val="24"/>
          <w:szCs w:val="24"/>
          <w:lang w:val="en-US" w:eastAsia="ru-RU"/>
        </w:rPr>
      </w:pPr>
    </w:p>
    <w:p w:rsidR="00C3561D" w:rsidRDefault="00C3561D" w:rsidP="0068286C">
      <w:pPr>
        <w:spacing w:after="0" w:line="240" w:lineRule="auto"/>
        <w:rPr>
          <w:rFonts w:ascii="Times New Roman" w:eastAsia="Times New Roman" w:hAnsi="Times New Roman" w:cs="Times New Roman"/>
          <w:sz w:val="24"/>
          <w:szCs w:val="24"/>
          <w:lang w:val="en-US" w:eastAsia="ru-RU"/>
        </w:rPr>
      </w:pPr>
    </w:p>
    <w:p w:rsidR="00C3561D" w:rsidRDefault="00C3561D" w:rsidP="004D7836">
      <w:pPr>
        <w:spacing w:after="0" w:line="240" w:lineRule="auto"/>
        <w:jc w:val="right"/>
        <w:rPr>
          <w:rFonts w:ascii="Times New Roman" w:eastAsia="Times New Roman" w:hAnsi="Times New Roman" w:cs="Times New Roman"/>
          <w:sz w:val="24"/>
          <w:szCs w:val="24"/>
          <w:lang w:val="en-US" w:eastAsia="ru-RU"/>
        </w:rPr>
      </w:pPr>
    </w:p>
    <w:p w:rsidR="005C6FE2" w:rsidRPr="004D7836" w:rsidRDefault="004D7836" w:rsidP="004D7836">
      <w:pPr>
        <w:spacing w:after="0" w:line="240" w:lineRule="auto"/>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Anexa nr.1</w:t>
      </w:r>
    </w:p>
    <w:p w:rsidR="005C6FE2" w:rsidRPr="005C6FE2" w:rsidRDefault="005C6FE2" w:rsidP="005C6FE2">
      <w:pPr>
        <w:spacing w:after="0" w:line="240" w:lineRule="auto"/>
        <w:jc w:val="center"/>
        <w:rPr>
          <w:rFonts w:ascii="Times New Roman" w:eastAsia="Times New Roman" w:hAnsi="Times New Roman" w:cs="Times New Roman"/>
          <w:sz w:val="24"/>
          <w:szCs w:val="24"/>
          <w:lang w:val="en-US" w:eastAsia="ru-RU"/>
        </w:rPr>
      </w:pPr>
      <w:r w:rsidRPr="005C6FE2">
        <w:rPr>
          <w:rFonts w:ascii="Times New Roman" w:eastAsia="Times New Roman" w:hAnsi="Times New Roman" w:cs="Times New Roman"/>
          <w:b/>
          <w:bCs/>
          <w:sz w:val="24"/>
          <w:szCs w:val="24"/>
          <w:lang w:val="en-US" w:eastAsia="ru-RU"/>
        </w:rPr>
        <w:lastRenderedPageBreak/>
        <w:t>REGULAMENT</w:t>
      </w:r>
      <w:r w:rsidRPr="005C6FE2">
        <w:rPr>
          <w:rFonts w:ascii="Times New Roman" w:eastAsia="Times New Roman" w:hAnsi="Times New Roman" w:cs="Times New Roman"/>
          <w:b/>
          <w:bCs/>
          <w:sz w:val="24"/>
          <w:szCs w:val="24"/>
          <w:lang w:val="en-US" w:eastAsia="ru-RU"/>
        </w:rPr>
        <w:br/>
        <w:t xml:space="preserve">cu privire la modul de stabilire a sporului pentru </w:t>
      </w:r>
      <w:r w:rsidRPr="005C6FE2">
        <w:rPr>
          <w:rFonts w:ascii="Times New Roman" w:eastAsia="Times New Roman" w:hAnsi="Times New Roman" w:cs="Times New Roman"/>
          <w:b/>
          <w:bCs/>
          <w:sz w:val="24"/>
          <w:szCs w:val="24"/>
          <w:lang w:val="en-US" w:eastAsia="ru-RU"/>
        </w:rPr>
        <w:br/>
        <w:t>performanță personalului din unitățile bugetare</w:t>
      </w:r>
      <w:r w:rsidR="00BB4540">
        <w:rPr>
          <w:rFonts w:ascii="Times New Roman" w:eastAsia="Times New Roman" w:hAnsi="Times New Roman" w:cs="Times New Roman"/>
          <w:b/>
          <w:bCs/>
          <w:sz w:val="24"/>
          <w:szCs w:val="24"/>
          <w:lang w:val="en-US" w:eastAsia="ru-RU"/>
        </w:rPr>
        <w:t xml:space="preserve"> Crihana</w:t>
      </w:r>
      <w:r w:rsidRPr="005C6FE2">
        <w:rPr>
          <w:rFonts w:ascii="Times New Roman" w:eastAsia="Times New Roman" w:hAnsi="Times New Roman" w:cs="Times New Roman"/>
          <w:b/>
          <w:bCs/>
          <w:sz w:val="24"/>
          <w:szCs w:val="24"/>
          <w:lang w:val="en-US" w:eastAsia="ru-RU"/>
        </w:rPr>
        <w:br/>
        <w:t>I. DISPOZIŢII GENERALE</w:t>
      </w:r>
    </w:p>
    <w:p w:rsidR="005C6FE2" w:rsidRPr="005C6FE2" w:rsidRDefault="005C6FE2" w:rsidP="005C6FE2">
      <w:pPr>
        <w:spacing w:after="0" w:line="240" w:lineRule="auto"/>
        <w:rPr>
          <w:rFonts w:ascii="Times New Roman" w:eastAsia="Times New Roman" w:hAnsi="Times New Roman" w:cs="Times New Roman"/>
          <w:sz w:val="24"/>
          <w:szCs w:val="24"/>
          <w:lang w:val="en-US" w:eastAsia="ru-RU"/>
        </w:rPr>
      </w:pPr>
      <w:r w:rsidRPr="005C6FE2">
        <w:rPr>
          <w:rFonts w:ascii="Times New Roman" w:eastAsia="Times New Roman" w:hAnsi="Times New Roman" w:cs="Times New Roman"/>
          <w:sz w:val="24"/>
          <w:szCs w:val="24"/>
          <w:lang w:val="en-US" w:eastAsia="ru-RU"/>
        </w:rPr>
        <w:t>  </w:t>
      </w:r>
      <w:r w:rsidRPr="005C6FE2">
        <w:rPr>
          <w:rFonts w:ascii="Times New Roman" w:eastAsia="Times New Roman" w:hAnsi="Times New Roman" w:cs="Times New Roman"/>
          <w:b/>
          <w:bCs/>
          <w:sz w:val="24"/>
          <w:szCs w:val="24"/>
          <w:lang w:val="en-US" w:eastAsia="ru-RU"/>
        </w:rPr>
        <w:t>  1.</w:t>
      </w:r>
      <w:r w:rsidRPr="005C6FE2">
        <w:rPr>
          <w:rFonts w:ascii="Times New Roman" w:eastAsia="Times New Roman" w:hAnsi="Times New Roman" w:cs="Times New Roman"/>
          <w:sz w:val="24"/>
          <w:szCs w:val="24"/>
          <w:lang w:val="en-US" w:eastAsia="ru-RU"/>
        </w:rPr>
        <w:t xml:space="preserve"> Prezentul Regulament-cadru stabileşte cadrul general de organizare şi evaluare a performanțelor profesionale individuale ale personalului în raport cu cerințele posturilor, în baza criteriilor de evaluare, în scopul stimulării individuale a personalului de a obține rezultate optime în activitate.</w:t>
      </w:r>
      <w:r w:rsidRPr="005C6FE2">
        <w:rPr>
          <w:rFonts w:ascii="Times New Roman" w:eastAsia="Times New Roman" w:hAnsi="Times New Roman" w:cs="Times New Roman"/>
          <w:sz w:val="24"/>
          <w:szCs w:val="24"/>
          <w:lang w:val="en-US" w:eastAsia="ru-RU"/>
        </w:rPr>
        <w:br/>
        <w:t>   </w:t>
      </w:r>
      <w:r w:rsidRPr="005C6FE2">
        <w:rPr>
          <w:rFonts w:ascii="Times New Roman" w:eastAsia="Times New Roman" w:hAnsi="Times New Roman" w:cs="Times New Roman"/>
          <w:b/>
          <w:bCs/>
          <w:sz w:val="24"/>
          <w:szCs w:val="24"/>
          <w:lang w:val="en-US" w:eastAsia="ru-RU"/>
        </w:rPr>
        <w:t xml:space="preserve"> 2. </w:t>
      </w:r>
      <w:r w:rsidRPr="005C6FE2">
        <w:rPr>
          <w:rFonts w:ascii="Times New Roman" w:eastAsia="Times New Roman" w:hAnsi="Times New Roman" w:cs="Times New Roman"/>
          <w:sz w:val="24"/>
          <w:szCs w:val="24"/>
          <w:lang w:val="en-US" w:eastAsia="ru-RU"/>
        </w:rPr>
        <w:t>Sporul la salariu pentru performanțe profesionale individuale în muncă poartă caracter stimulator şi se bazează pe calitatea muncii, aportul şi profesionalismul angajatului, obiectivitate şi imparțialitate, fiind stabilit şi achitat în funcție de aportul angajatului la obținerea rezultatelor.</w:t>
      </w:r>
      <w:r w:rsidRPr="005C6FE2">
        <w:rPr>
          <w:rFonts w:ascii="Times New Roman" w:eastAsia="Times New Roman" w:hAnsi="Times New Roman" w:cs="Times New Roman"/>
          <w:sz w:val="24"/>
          <w:szCs w:val="24"/>
          <w:lang w:val="en-US" w:eastAsia="ru-RU"/>
        </w:rPr>
        <w:br/>
        <w:t> </w:t>
      </w:r>
      <w:r w:rsidRPr="005C6FE2">
        <w:rPr>
          <w:rFonts w:ascii="Times New Roman" w:eastAsia="Times New Roman" w:hAnsi="Times New Roman" w:cs="Times New Roman"/>
          <w:b/>
          <w:bCs/>
          <w:sz w:val="24"/>
          <w:szCs w:val="24"/>
          <w:lang w:val="en-US" w:eastAsia="ru-RU"/>
        </w:rPr>
        <w:t>   3.</w:t>
      </w:r>
      <w:r w:rsidRPr="005C6FE2">
        <w:rPr>
          <w:rFonts w:ascii="Times New Roman" w:eastAsia="Times New Roman" w:hAnsi="Times New Roman" w:cs="Times New Roman"/>
          <w:sz w:val="24"/>
          <w:szCs w:val="24"/>
          <w:lang w:val="en-US" w:eastAsia="ru-RU"/>
        </w:rPr>
        <w:t xml:space="preserve"> Prevederile prezentului Regulament-cadru se utilizează de către unitatea bugetară pentru elaborarea actului normativ cu caracter intern ce se va aplica tuturor angajaților din unitatea bugetară</w:t>
      </w:r>
      <w:r w:rsidR="003C3503">
        <w:rPr>
          <w:rFonts w:ascii="Times New Roman" w:eastAsia="Times New Roman" w:hAnsi="Times New Roman" w:cs="Times New Roman"/>
          <w:sz w:val="24"/>
          <w:szCs w:val="24"/>
          <w:lang w:val="en-US" w:eastAsia="ru-RU"/>
        </w:rPr>
        <w:t xml:space="preserve"> Crihana</w:t>
      </w:r>
      <w:r w:rsidRPr="005C6FE2">
        <w:rPr>
          <w:rFonts w:ascii="Times New Roman" w:eastAsia="Times New Roman" w:hAnsi="Times New Roman" w:cs="Times New Roman"/>
          <w:sz w:val="24"/>
          <w:szCs w:val="24"/>
          <w:lang w:val="en-US" w:eastAsia="ru-RU"/>
        </w:rPr>
        <w:t>, cu excepția persoanelor care dețin funcții de demnitate publică şi a personalului din cabinetul persoanelor cu funcții de demnitate publică.</w:t>
      </w:r>
      <w:r w:rsidRPr="005C6FE2">
        <w:rPr>
          <w:rFonts w:ascii="Times New Roman" w:eastAsia="Times New Roman" w:hAnsi="Times New Roman" w:cs="Times New Roman"/>
          <w:sz w:val="24"/>
          <w:szCs w:val="24"/>
          <w:lang w:val="en-US" w:eastAsia="ru-RU"/>
        </w:rPr>
        <w:br/>
        <w:t>   </w:t>
      </w:r>
      <w:r w:rsidRPr="005C6FE2">
        <w:rPr>
          <w:rFonts w:ascii="Times New Roman" w:eastAsia="Times New Roman" w:hAnsi="Times New Roman" w:cs="Times New Roman"/>
          <w:b/>
          <w:bCs/>
          <w:sz w:val="24"/>
          <w:szCs w:val="24"/>
          <w:lang w:val="en-US" w:eastAsia="ru-RU"/>
        </w:rPr>
        <w:t xml:space="preserve"> 4.</w:t>
      </w:r>
      <w:r w:rsidRPr="005C6FE2">
        <w:rPr>
          <w:rFonts w:ascii="Times New Roman" w:eastAsia="Times New Roman" w:hAnsi="Times New Roman" w:cs="Times New Roman"/>
          <w:sz w:val="24"/>
          <w:szCs w:val="24"/>
          <w:lang w:val="en-US" w:eastAsia="ru-RU"/>
        </w:rPr>
        <w:t xml:space="preserve"> Aprecierea aportului angajatului la obținerea rezultatelor şi evaluarea performanțelor individuale ale acestuia se realizează de către evaluator.</w:t>
      </w:r>
      <w:r w:rsidRPr="005C6FE2">
        <w:rPr>
          <w:rFonts w:ascii="Times New Roman" w:eastAsia="Times New Roman" w:hAnsi="Times New Roman" w:cs="Times New Roman"/>
          <w:sz w:val="24"/>
          <w:szCs w:val="24"/>
          <w:lang w:val="en-US" w:eastAsia="ru-RU"/>
        </w:rPr>
        <w:br/>
        <w:t xml:space="preserve">    </w:t>
      </w:r>
      <w:r w:rsidRPr="005C6FE2">
        <w:rPr>
          <w:rFonts w:ascii="Times New Roman" w:eastAsia="Times New Roman" w:hAnsi="Times New Roman" w:cs="Times New Roman"/>
          <w:b/>
          <w:bCs/>
          <w:sz w:val="24"/>
          <w:szCs w:val="24"/>
          <w:lang w:val="en-US" w:eastAsia="ru-RU"/>
        </w:rPr>
        <w:t xml:space="preserve">5. </w:t>
      </w:r>
      <w:r w:rsidRPr="005C6FE2">
        <w:rPr>
          <w:rFonts w:ascii="Times New Roman" w:eastAsia="Times New Roman" w:hAnsi="Times New Roman" w:cs="Times New Roman"/>
          <w:sz w:val="24"/>
          <w:szCs w:val="24"/>
          <w:lang w:val="en-US" w:eastAsia="ru-RU"/>
        </w:rPr>
        <w:t>Evaluatorul este persoana din cadrul unității bugetare care are atribuții de conducere a subdiviziunilor/instituției în cadrul căreia îşi desfăşoară activitatea angajatul sau, după caz, care coordonează activitatea respectivului angajat.</w:t>
      </w:r>
      <w:r w:rsidRPr="005C6FE2">
        <w:rPr>
          <w:rFonts w:ascii="Times New Roman" w:eastAsia="Times New Roman" w:hAnsi="Times New Roman" w:cs="Times New Roman"/>
          <w:sz w:val="24"/>
          <w:szCs w:val="24"/>
          <w:lang w:val="en-US" w:eastAsia="ru-RU"/>
        </w:rPr>
        <w:br/>
        <w:t>   </w:t>
      </w:r>
      <w:r w:rsidRPr="005C6FE2">
        <w:rPr>
          <w:rFonts w:ascii="Times New Roman" w:eastAsia="Times New Roman" w:hAnsi="Times New Roman" w:cs="Times New Roman"/>
          <w:b/>
          <w:bCs/>
          <w:sz w:val="24"/>
          <w:szCs w:val="24"/>
          <w:lang w:val="en-US" w:eastAsia="ru-RU"/>
        </w:rPr>
        <w:t xml:space="preserve"> 6. </w:t>
      </w:r>
      <w:r w:rsidRPr="005C6FE2">
        <w:rPr>
          <w:rFonts w:ascii="Times New Roman" w:eastAsia="Times New Roman" w:hAnsi="Times New Roman" w:cs="Times New Roman"/>
          <w:sz w:val="24"/>
          <w:szCs w:val="24"/>
          <w:lang w:val="en-US" w:eastAsia="ru-RU"/>
        </w:rPr>
        <w:t xml:space="preserve">Evaluarea performanțelor se efectuează trimestrial. </w:t>
      </w:r>
      <w:r w:rsidRPr="005C6FE2">
        <w:rPr>
          <w:rFonts w:ascii="Times New Roman" w:eastAsia="Times New Roman" w:hAnsi="Times New Roman" w:cs="Times New Roman"/>
          <w:sz w:val="24"/>
          <w:szCs w:val="24"/>
          <w:lang w:val="en-US" w:eastAsia="ru-RU"/>
        </w:rPr>
        <w:br/>
        <w:t xml:space="preserve">    </w:t>
      </w:r>
      <w:r w:rsidRPr="005C6FE2">
        <w:rPr>
          <w:rFonts w:ascii="Times New Roman" w:eastAsia="Times New Roman" w:hAnsi="Times New Roman" w:cs="Times New Roman"/>
          <w:b/>
          <w:bCs/>
          <w:sz w:val="24"/>
          <w:szCs w:val="24"/>
          <w:lang w:val="en-US" w:eastAsia="ru-RU"/>
        </w:rPr>
        <w:t>7.</w:t>
      </w:r>
      <w:r w:rsidRPr="005C6FE2">
        <w:rPr>
          <w:rFonts w:ascii="Times New Roman" w:eastAsia="Times New Roman" w:hAnsi="Times New Roman" w:cs="Times New Roman"/>
          <w:sz w:val="24"/>
          <w:szCs w:val="24"/>
          <w:lang w:val="en-US" w:eastAsia="ru-RU"/>
        </w:rPr>
        <w:t xml:space="preserve"> Sporul pentru performanță se acordă lunar, conform performanței individuale  obținute, concomitent cu salariul şi se aplică pe parcursul trimestrului curent, pentru rezultatele activității desfăşurate în trimestrul precedent.</w:t>
      </w:r>
      <w:r w:rsidRPr="005C6FE2">
        <w:rPr>
          <w:rFonts w:ascii="Times New Roman" w:eastAsia="Times New Roman" w:hAnsi="Times New Roman" w:cs="Times New Roman"/>
          <w:sz w:val="24"/>
          <w:szCs w:val="24"/>
          <w:lang w:val="en-US" w:eastAsia="ru-RU"/>
        </w:rPr>
        <w:br/>
        <w:t>   </w:t>
      </w:r>
      <w:r w:rsidRPr="005C6FE2">
        <w:rPr>
          <w:rFonts w:ascii="Times New Roman" w:eastAsia="Times New Roman" w:hAnsi="Times New Roman" w:cs="Times New Roman"/>
          <w:b/>
          <w:bCs/>
          <w:sz w:val="24"/>
          <w:szCs w:val="24"/>
          <w:lang w:val="en-US" w:eastAsia="ru-RU"/>
        </w:rPr>
        <w:t xml:space="preserve"> 8. </w:t>
      </w:r>
      <w:r w:rsidRPr="005C6FE2">
        <w:rPr>
          <w:rFonts w:ascii="Times New Roman" w:eastAsia="Times New Roman" w:hAnsi="Times New Roman" w:cs="Times New Roman"/>
          <w:sz w:val="24"/>
          <w:szCs w:val="24"/>
          <w:lang w:val="en-US" w:eastAsia="ru-RU"/>
        </w:rPr>
        <w:t>Prima evaluare a performanțelor angajaților se va realiza în luna decembrie 2018. Calificativul de evaluare stabilit în luna decembrie 2018 se va aplica la determinarea sporului pentru performanță pentru lunile decembrie 2018 – martie 2019.</w:t>
      </w:r>
    </w:p>
    <w:p w:rsidR="005C6FE2" w:rsidRPr="005C6FE2" w:rsidRDefault="005C6FE2" w:rsidP="005C6FE2">
      <w:pPr>
        <w:spacing w:after="0" w:line="240" w:lineRule="auto"/>
        <w:jc w:val="center"/>
        <w:rPr>
          <w:rFonts w:ascii="Times New Roman" w:eastAsia="Times New Roman" w:hAnsi="Times New Roman" w:cs="Times New Roman"/>
          <w:sz w:val="24"/>
          <w:szCs w:val="24"/>
          <w:lang w:val="en-US" w:eastAsia="ru-RU"/>
        </w:rPr>
      </w:pPr>
      <w:r w:rsidRPr="005C6FE2">
        <w:rPr>
          <w:rFonts w:ascii="Times New Roman" w:eastAsia="Times New Roman" w:hAnsi="Times New Roman" w:cs="Times New Roman"/>
          <w:b/>
          <w:bCs/>
          <w:sz w:val="24"/>
          <w:szCs w:val="24"/>
          <w:lang w:val="en-US" w:eastAsia="ru-RU"/>
        </w:rPr>
        <w:t xml:space="preserve">II. PROCESUL DE EVALUARE A ACTIVITĂȚII </w:t>
      </w:r>
      <w:r w:rsidRPr="005C6FE2">
        <w:rPr>
          <w:rFonts w:ascii="Times New Roman" w:eastAsia="Times New Roman" w:hAnsi="Times New Roman" w:cs="Times New Roman"/>
          <w:b/>
          <w:bCs/>
          <w:sz w:val="24"/>
          <w:szCs w:val="24"/>
          <w:lang w:val="en-US" w:eastAsia="ru-RU"/>
        </w:rPr>
        <w:br/>
        <w:t>PROFESIONALE</w:t>
      </w:r>
      <w:r w:rsidRPr="005C6FE2">
        <w:rPr>
          <w:rFonts w:ascii="Times New Roman" w:eastAsia="Times New Roman" w:hAnsi="Times New Roman" w:cs="Times New Roman"/>
          <w:b/>
          <w:bCs/>
          <w:sz w:val="24"/>
          <w:szCs w:val="24"/>
          <w:lang w:val="en-US" w:eastAsia="ru-RU"/>
        </w:rPr>
        <w:br/>
        <w:t xml:space="preserve">Secţiunea 1 </w:t>
      </w:r>
      <w:r w:rsidRPr="005C6FE2">
        <w:rPr>
          <w:rFonts w:ascii="Times New Roman" w:eastAsia="Times New Roman" w:hAnsi="Times New Roman" w:cs="Times New Roman"/>
          <w:b/>
          <w:bCs/>
          <w:sz w:val="24"/>
          <w:szCs w:val="24"/>
          <w:lang w:val="en-US" w:eastAsia="ru-RU"/>
        </w:rPr>
        <w:br/>
        <w:t>Criteriile de evaluare</w:t>
      </w:r>
    </w:p>
    <w:p w:rsidR="005C6FE2" w:rsidRPr="005C6FE2" w:rsidRDefault="005C6FE2" w:rsidP="005C6FE2">
      <w:pPr>
        <w:spacing w:after="0" w:line="240" w:lineRule="auto"/>
        <w:rPr>
          <w:rFonts w:ascii="Times New Roman" w:eastAsia="Times New Roman" w:hAnsi="Times New Roman" w:cs="Times New Roman"/>
          <w:sz w:val="24"/>
          <w:szCs w:val="24"/>
          <w:lang w:val="en-US" w:eastAsia="ru-RU"/>
        </w:rPr>
      </w:pPr>
      <w:r w:rsidRPr="005C6FE2">
        <w:rPr>
          <w:rFonts w:ascii="Times New Roman" w:eastAsia="Times New Roman" w:hAnsi="Times New Roman" w:cs="Times New Roman"/>
          <w:sz w:val="24"/>
          <w:szCs w:val="24"/>
          <w:lang w:val="en-US" w:eastAsia="ru-RU"/>
        </w:rPr>
        <w:t>   </w:t>
      </w:r>
      <w:r w:rsidRPr="005C6FE2">
        <w:rPr>
          <w:rFonts w:ascii="Times New Roman" w:eastAsia="Times New Roman" w:hAnsi="Times New Roman" w:cs="Times New Roman"/>
          <w:b/>
          <w:bCs/>
          <w:sz w:val="24"/>
          <w:szCs w:val="24"/>
          <w:lang w:val="en-US" w:eastAsia="ru-RU"/>
        </w:rPr>
        <w:t xml:space="preserve"> 9. </w:t>
      </w:r>
      <w:r w:rsidRPr="005C6FE2">
        <w:rPr>
          <w:rFonts w:ascii="Times New Roman" w:eastAsia="Times New Roman" w:hAnsi="Times New Roman" w:cs="Times New Roman"/>
          <w:sz w:val="24"/>
          <w:szCs w:val="24"/>
          <w:lang w:val="en-US" w:eastAsia="ru-RU"/>
        </w:rPr>
        <w:t>Prin criteriile de evaluare se apreciază abilităţile profesionale şi aptitudinile necesare/caracteristicile comportamentale ale angajatului pentru a îndeplini sarcinile de bază şi cele suplimentare.</w:t>
      </w:r>
      <w:r w:rsidRPr="005C6FE2">
        <w:rPr>
          <w:rFonts w:ascii="Times New Roman" w:eastAsia="Times New Roman" w:hAnsi="Times New Roman" w:cs="Times New Roman"/>
          <w:sz w:val="24"/>
          <w:szCs w:val="24"/>
          <w:lang w:val="en-US" w:eastAsia="ru-RU"/>
        </w:rPr>
        <w:br/>
      </w:r>
      <w:r w:rsidRPr="005C6FE2">
        <w:rPr>
          <w:rFonts w:ascii="Times New Roman" w:eastAsia="Times New Roman" w:hAnsi="Times New Roman" w:cs="Times New Roman"/>
          <w:b/>
          <w:bCs/>
          <w:sz w:val="24"/>
          <w:szCs w:val="24"/>
          <w:lang w:val="en-US" w:eastAsia="ru-RU"/>
        </w:rPr>
        <w:t>    10.</w:t>
      </w:r>
      <w:r w:rsidRPr="005C6FE2">
        <w:rPr>
          <w:rFonts w:ascii="Times New Roman" w:eastAsia="Times New Roman" w:hAnsi="Times New Roman" w:cs="Times New Roman"/>
          <w:sz w:val="24"/>
          <w:szCs w:val="24"/>
          <w:lang w:val="en-US" w:eastAsia="ru-RU"/>
        </w:rPr>
        <w:t xml:space="preserve"> Aprecierea aportului salariatului la obținerea rezultatelor se realizează în baza următoarelor criterii generale de evaluare:</w:t>
      </w:r>
      <w:r w:rsidRPr="005C6FE2">
        <w:rPr>
          <w:rFonts w:ascii="Times New Roman" w:eastAsia="Times New Roman" w:hAnsi="Times New Roman" w:cs="Times New Roman"/>
          <w:sz w:val="24"/>
          <w:szCs w:val="24"/>
          <w:lang w:val="en-US" w:eastAsia="ru-RU"/>
        </w:rPr>
        <w:br/>
        <w:t>    1) cunoştințe şi experiență;</w:t>
      </w:r>
      <w:r w:rsidRPr="005C6FE2">
        <w:rPr>
          <w:rFonts w:ascii="Times New Roman" w:eastAsia="Times New Roman" w:hAnsi="Times New Roman" w:cs="Times New Roman"/>
          <w:sz w:val="24"/>
          <w:szCs w:val="24"/>
          <w:lang w:val="en-US" w:eastAsia="ru-RU"/>
        </w:rPr>
        <w:br/>
        <w:t>    2) complexitate, creativitate şi diversitatea activităților;</w:t>
      </w:r>
      <w:r w:rsidRPr="005C6FE2">
        <w:rPr>
          <w:rFonts w:ascii="Times New Roman" w:eastAsia="Times New Roman" w:hAnsi="Times New Roman" w:cs="Times New Roman"/>
          <w:sz w:val="24"/>
          <w:szCs w:val="24"/>
          <w:lang w:val="en-US" w:eastAsia="ru-RU"/>
        </w:rPr>
        <w:br/>
        <w:t>    3) conceptualizare şi responsabilitate, inclusiv decizională;</w:t>
      </w:r>
      <w:r w:rsidRPr="005C6FE2">
        <w:rPr>
          <w:rFonts w:ascii="Times New Roman" w:eastAsia="Times New Roman" w:hAnsi="Times New Roman" w:cs="Times New Roman"/>
          <w:sz w:val="24"/>
          <w:szCs w:val="24"/>
          <w:lang w:val="en-US" w:eastAsia="ru-RU"/>
        </w:rPr>
        <w:br/>
        <w:t>    4) conducere, coordonare şi supervizare (suplimentar pentru funcțiile de conducere);</w:t>
      </w:r>
      <w:r w:rsidRPr="005C6FE2">
        <w:rPr>
          <w:rFonts w:ascii="Times New Roman" w:eastAsia="Times New Roman" w:hAnsi="Times New Roman" w:cs="Times New Roman"/>
          <w:sz w:val="24"/>
          <w:szCs w:val="24"/>
          <w:lang w:val="en-US" w:eastAsia="ru-RU"/>
        </w:rPr>
        <w:br/>
        <w:t>    5) comunicare;</w:t>
      </w:r>
      <w:r w:rsidRPr="005C6FE2">
        <w:rPr>
          <w:rFonts w:ascii="Times New Roman" w:eastAsia="Times New Roman" w:hAnsi="Times New Roman" w:cs="Times New Roman"/>
          <w:sz w:val="24"/>
          <w:szCs w:val="24"/>
          <w:lang w:val="en-US" w:eastAsia="ru-RU"/>
        </w:rPr>
        <w:br/>
        <w:t>    6) volumul, calitatea şi eficiența sarcinilor executate.</w:t>
      </w:r>
      <w:r w:rsidRPr="005C6FE2">
        <w:rPr>
          <w:rFonts w:ascii="Times New Roman" w:eastAsia="Times New Roman" w:hAnsi="Times New Roman" w:cs="Times New Roman"/>
          <w:sz w:val="24"/>
          <w:szCs w:val="24"/>
          <w:lang w:val="en-US" w:eastAsia="ru-RU"/>
        </w:rPr>
        <w:br/>
        <w:t> </w:t>
      </w:r>
      <w:r w:rsidRPr="005C6FE2">
        <w:rPr>
          <w:rFonts w:ascii="Times New Roman" w:eastAsia="Times New Roman" w:hAnsi="Times New Roman" w:cs="Times New Roman"/>
          <w:b/>
          <w:bCs/>
          <w:sz w:val="24"/>
          <w:szCs w:val="24"/>
          <w:lang w:val="en-US" w:eastAsia="ru-RU"/>
        </w:rPr>
        <w:t>   11.</w:t>
      </w:r>
      <w:r w:rsidRPr="005C6FE2">
        <w:rPr>
          <w:rFonts w:ascii="Times New Roman" w:eastAsia="Times New Roman" w:hAnsi="Times New Roman" w:cs="Times New Roman"/>
          <w:sz w:val="24"/>
          <w:szCs w:val="24"/>
          <w:lang w:val="en-US" w:eastAsia="ru-RU"/>
        </w:rPr>
        <w:t xml:space="preserve"> După caz, în funcție de specificul activității desfăşurate şi de atribuțiile specifice unor subdiviziuni/funcții, prin actul normativ cu caracter intern al unității bugetare pot fi stabilite criterii suplimentare de evaluare sau substituite unele dintre criteriile enumerate la pct. 10 care nu au relevanţă pentru activitățile specifice desfăşurate.</w:t>
      </w:r>
      <w:r w:rsidRPr="005C6FE2">
        <w:rPr>
          <w:rFonts w:ascii="Times New Roman" w:eastAsia="Times New Roman" w:hAnsi="Times New Roman" w:cs="Times New Roman"/>
          <w:sz w:val="24"/>
          <w:szCs w:val="24"/>
          <w:lang w:val="en-US" w:eastAsia="ru-RU"/>
        </w:rPr>
        <w:br/>
      </w:r>
      <w:r w:rsidRPr="005C6FE2">
        <w:rPr>
          <w:rFonts w:ascii="Times New Roman" w:eastAsia="Times New Roman" w:hAnsi="Times New Roman" w:cs="Times New Roman"/>
          <w:b/>
          <w:bCs/>
          <w:sz w:val="24"/>
          <w:szCs w:val="24"/>
          <w:lang w:val="en-US" w:eastAsia="ru-RU"/>
        </w:rPr>
        <w:t>    12.</w:t>
      </w:r>
      <w:r w:rsidRPr="005C6FE2">
        <w:rPr>
          <w:rFonts w:ascii="Times New Roman" w:eastAsia="Times New Roman" w:hAnsi="Times New Roman" w:cs="Times New Roman"/>
          <w:sz w:val="24"/>
          <w:szCs w:val="24"/>
          <w:lang w:val="en-US" w:eastAsia="ru-RU"/>
        </w:rPr>
        <w:t xml:space="preserve"> La elaborarea actului normativ cu caracter intern şi definirea criteriilor de evaluare, unitățile bugetare care au în subordine instituții cu funcții specifice altor domenii vor coordona actul normativ cu autoritățile responsabile de domeniul respectiv.</w:t>
      </w:r>
      <w:r w:rsidRPr="005C6FE2">
        <w:rPr>
          <w:rFonts w:ascii="Times New Roman" w:eastAsia="Times New Roman" w:hAnsi="Times New Roman" w:cs="Times New Roman"/>
          <w:sz w:val="24"/>
          <w:szCs w:val="24"/>
          <w:lang w:val="en-US" w:eastAsia="ru-RU"/>
        </w:rPr>
        <w:br/>
        <w:t>   </w:t>
      </w:r>
      <w:r w:rsidRPr="005C6FE2">
        <w:rPr>
          <w:rFonts w:ascii="Times New Roman" w:eastAsia="Times New Roman" w:hAnsi="Times New Roman" w:cs="Times New Roman"/>
          <w:b/>
          <w:bCs/>
          <w:sz w:val="24"/>
          <w:szCs w:val="24"/>
          <w:lang w:val="en-US" w:eastAsia="ru-RU"/>
        </w:rPr>
        <w:t xml:space="preserve"> 13. </w:t>
      </w:r>
      <w:r w:rsidRPr="005C6FE2">
        <w:rPr>
          <w:rFonts w:ascii="Times New Roman" w:eastAsia="Times New Roman" w:hAnsi="Times New Roman" w:cs="Times New Roman"/>
          <w:sz w:val="24"/>
          <w:szCs w:val="24"/>
          <w:lang w:val="en-US" w:eastAsia="ru-RU"/>
        </w:rPr>
        <w:t xml:space="preserve">Unitățile bugetare elaborează nivelurile de manifestare a fiecărui criteriu (cîte 4 la fiecare criteriu), în funcție de categoria de personal din care face parte persoana evaluată (funcție de conducere, funcție de execuție, personal auxiliar etc.), orientîndu-se după indicatorii descrişi în </w:t>
      </w:r>
      <w:r w:rsidRPr="005C6FE2">
        <w:rPr>
          <w:rFonts w:ascii="Times New Roman" w:eastAsia="Times New Roman" w:hAnsi="Times New Roman" w:cs="Times New Roman"/>
          <w:sz w:val="24"/>
          <w:szCs w:val="24"/>
          <w:lang w:val="en-US" w:eastAsia="ru-RU"/>
        </w:rPr>
        <w:lastRenderedPageBreak/>
        <w:t>anexa nr. 1 la prezentul Regulament-cadru.</w:t>
      </w:r>
      <w:r w:rsidRPr="005C6FE2">
        <w:rPr>
          <w:rFonts w:ascii="Times New Roman" w:eastAsia="Times New Roman" w:hAnsi="Times New Roman" w:cs="Times New Roman"/>
          <w:sz w:val="24"/>
          <w:szCs w:val="24"/>
          <w:lang w:val="en-US" w:eastAsia="ru-RU"/>
        </w:rPr>
        <w:br/>
        <w:t>   </w:t>
      </w:r>
      <w:r w:rsidRPr="005C6FE2">
        <w:rPr>
          <w:rFonts w:ascii="Times New Roman" w:eastAsia="Times New Roman" w:hAnsi="Times New Roman" w:cs="Times New Roman"/>
          <w:b/>
          <w:bCs/>
          <w:sz w:val="24"/>
          <w:szCs w:val="24"/>
          <w:lang w:val="en-US" w:eastAsia="ru-RU"/>
        </w:rPr>
        <w:t xml:space="preserve"> 14.</w:t>
      </w:r>
      <w:r w:rsidRPr="005C6FE2">
        <w:rPr>
          <w:rFonts w:ascii="Times New Roman" w:eastAsia="Times New Roman" w:hAnsi="Times New Roman" w:cs="Times New Roman"/>
          <w:sz w:val="24"/>
          <w:szCs w:val="24"/>
          <w:lang w:val="en-US" w:eastAsia="ru-RU"/>
        </w:rPr>
        <w:t xml:space="preserve"> Pe baza criteriilor menționate la pct. 10 şi 11, evaluatorul acordă note de la 1 (reprezentînd nivelul minim) la 4 (reprezentînd nivelul maxim), fără zecimi, nota exprimînd aprecierea nivelului de manifestare a fiecărui criteriu prevăzut în fişa de evaluare a angajatului (anexa nr. 2 la prezentul Regulament-cadru).</w:t>
      </w:r>
      <w:r w:rsidRPr="005C6FE2">
        <w:rPr>
          <w:rFonts w:ascii="Times New Roman" w:eastAsia="Times New Roman" w:hAnsi="Times New Roman" w:cs="Times New Roman"/>
          <w:sz w:val="24"/>
          <w:szCs w:val="24"/>
          <w:lang w:val="en-US" w:eastAsia="ru-RU"/>
        </w:rPr>
        <w:br/>
        <w:t>   </w:t>
      </w:r>
      <w:r w:rsidRPr="005C6FE2">
        <w:rPr>
          <w:rFonts w:ascii="Times New Roman" w:eastAsia="Times New Roman" w:hAnsi="Times New Roman" w:cs="Times New Roman"/>
          <w:b/>
          <w:bCs/>
          <w:sz w:val="24"/>
          <w:szCs w:val="24"/>
          <w:lang w:val="en-US" w:eastAsia="ru-RU"/>
        </w:rPr>
        <w:t xml:space="preserve"> 15.</w:t>
      </w:r>
      <w:r w:rsidRPr="005C6FE2">
        <w:rPr>
          <w:rFonts w:ascii="Times New Roman" w:eastAsia="Times New Roman" w:hAnsi="Times New Roman" w:cs="Times New Roman"/>
          <w:sz w:val="24"/>
          <w:szCs w:val="24"/>
          <w:lang w:val="en-US" w:eastAsia="ru-RU"/>
        </w:rPr>
        <w:t xml:space="preserve"> Nota finală a evaluării reprezintă media aritmetică a notelor acordate pentru fiecare criteriu.</w:t>
      </w:r>
      <w:r w:rsidRPr="005C6FE2">
        <w:rPr>
          <w:rFonts w:ascii="Times New Roman" w:eastAsia="Times New Roman" w:hAnsi="Times New Roman" w:cs="Times New Roman"/>
          <w:sz w:val="24"/>
          <w:szCs w:val="24"/>
          <w:lang w:val="en-US" w:eastAsia="ru-RU"/>
        </w:rPr>
        <w:br/>
        <w:t>  </w:t>
      </w:r>
      <w:r w:rsidRPr="005C6FE2">
        <w:rPr>
          <w:rFonts w:ascii="Times New Roman" w:eastAsia="Times New Roman" w:hAnsi="Times New Roman" w:cs="Times New Roman"/>
          <w:b/>
          <w:bCs/>
          <w:sz w:val="24"/>
          <w:szCs w:val="24"/>
          <w:lang w:val="en-US" w:eastAsia="ru-RU"/>
        </w:rPr>
        <w:t xml:space="preserve">  16. </w:t>
      </w:r>
      <w:r w:rsidRPr="005C6FE2">
        <w:rPr>
          <w:rFonts w:ascii="Times New Roman" w:eastAsia="Times New Roman" w:hAnsi="Times New Roman" w:cs="Times New Roman"/>
          <w:sz w:val="24"/>
          <w:szCs w:val="24"/>
          <w:lang w:val="en-US" w:eastAsia="ru-RU"/>
        </w:rPr>
        <w:t>Evaluatorul şi persoana evaluată pot să anexeze la fişa de evaluare documente/materiale relevante procesului şi rezultatelor evaluării.</w:t>
      </w:r>
    </w:p>
    <w:p w:rsidR="005C6FE2" w:rsidRPr="005C6FE2" w:rsidRDefault="005C6FE2" w:rsidP="005C6FE2">
      <w:pPr>
        <w:spacing w:after="0" w:line="240" w:lineRule="auto"/>
        <w:jc w:val="center"/>
        <w:rPr>
          <w:rFonts w:ascii="Times New Roman" w:eastAsia="Times New Roman" w:hAnsi="Times New Roman" w:cs="Times New Roman"/>
          <w:sz w:val="24"/>
          <w:szCs w:val="24"/>
          <w:lang w:val="en-US" w:eastAsia="ru-RU"/>
        </w:rPr>
      </w:pPr>
      <w:r w:rsidRPr="005C6FE2">
        <w:rPr>
          <w:rFonts w:ascii="Times New Roman" w:eastAsia="Times New Roman" w:hAnsi="Times New Roman" w:cs="Times New Roman"/>
          <w:b/>
          <w:bCs/>
          <w:sz w:val="24"/>
          <w:szCs w:val="24"/>
          <w:lang w:val="en-US" w:eastAsia="ru-RU"/>
        </w:rPr>
        <w:t xml:space="preserve">Secţiunea a 2-a </w:t>
      </w:r>
      <w:r w:rsidRPr="005C6FE2">
        <w:rPr>
          <w:rFonts w:ascii="Times New Roman" w:eastAsia="Times New Roman" w:hAnsi="Times New Roman" w:cs="Times New Roman"/>
          <w:b/>
          <w:bCs/>
          <w:sz w:val="24"/>
          <w:szCs w:val="24"/>
          <w:lang w:val="en-US" w:eastAsia="ru-RU"/>
        </w:rPr>
        <w:br/>
        <w:t>Calificativele de evaluare</w:t>
      </w:r>
    </w:p>
    <w:p w:rsidR="005C6FE2" w:rsidRPr="005C6FE2" w:rsidRDefault="005C6FE2" w:rsidP="005C6FE2">
      <w:pPr>
        <w:spacing w:after="0" w:line="240" w:lineRule="auto"/>
        <w:rPr>
          <w:rFonts w:ascii="Times New Roman" w:eastAsia="Times New Roman" w:hAnsi="Times New Roman" w:cs="Times New Roman"/>
          <w:sz w:val="24"/>
          <w:szCs w:val="24"/>
          <w:lang w:val="en-US" w:eastAsia="ru-RU"/>
        </w:rPr>
      </w:pPr>
      <w:r w:rsidRPr="005C6FE2">
        <w:rPr>
          <w:rFonts w:ascii="Times New Roman" w:eastAsia="Times New Roman" w:hAnsi="Times New Roman" w:cs="Times New Roman"/>
          <w:sz w:val="24"/>
          <w:szCs w:val="24"/>
          <w:lang w:val="en-US" w:eastAsia="ru-RU"/>
        </w:rPr>
        <w:t>   </w:t>
      </w:r>
      <w:r w:rsidRPr="005C6FE2">
        <w:rPr>
          <w:rFonts w:ascii="Times New Roman" w:eastAsia="Times New Roman" w:hAnsi="Times New Roman" w:cs="Times New Roman"/>
          <w:b/>
          <w:bCs/>
          <w:sz w:val="24"/>
          <w:szCs w:val="24"/>
          <w:lang w:val="en-US" w:eastAsia="ru-RU"/>
        </w:rPr>
        <w:t xml:space="preserve"> 17. </w:t>
      </w:r>
      <w:r w:rsidRPr="005C6FE2">
        <w:rPr>
          <w:rFonts w:ascii="Times New Roman" w:eastAsia="Times New Roman" w:hAnsi="Times New Roman" w:cs="Times New Roman"/>
          <w:sz w:val="24"/>
          <w:szCs w:val="24"/>
          <w:lang w:val="en-US" w:eastAsia="ru-RU"/>
        </w:rPr>
        <w:t>Calificativul final al evaluării se stabileşte pe baza notei finale, după cum urmează:</w:t>
      </w:r>
      <w:r w:rsidRPr="005C6FE2">
        <w:rPr>
          <w:rFonts w:ascii="Times New Roman" w:eastAsia="Times New Roman" w:hAnsi="Times New Roman" w:cs="Times New Roman"/>
          <w:sz w:val="24"/>
          <w:szCs w:val="24"/>
          <w:lang w:val="en-US" w:eastAsia="ru-RU"/>
        </w:rPr>
        <w:br/>
        <w:t>    1) între 1,00 şi 1,50 – „nesatisfăcător”. Performanța este cu mult sub standard;</w:t>
      </w:r>
      <w:r w:rsidRPr="005C6FE2">
        <w:rPr>
          <w:rFonts w:ascii="Times New Roman" w:eastAsia="Times New Roman" w:hAnsi="Times New Roman" w:cs="Times New Roman"/>
          <w:sz w:val="24"/>
          <w:szCs w:val="24"/>
          <w:lang w:val="en-US" w:eastAsia="ru-RU"/>
        </w:rPr>
        <w:br/>
        <w:t>    2) între 1,51 şi 2,50 – „satisfăcător”. Performanța este la nivelul minim al standardelor sau puțin deasupra lor. Acesta este nivelul minim acceptabil al performanțelor care trebuie atins şi de către angajații mai puțin competenți sau lipsiți de experiență;</w:t>
      </w:r>
      <w:r w:rsidRPr="005C6FE2">
        <w:rPr>
          <w:rFonts w:ascii="Times New Roman" w:eastAsia="Times New Roman" w:hAnsi="Times New Roman" w:cs="Times New Roman"/>
          <w:sz w:val="24"/>
          <w:szCs w:val="24"/>
          <w:lang w:val="en-US" w:eastAsia="ru-RU"/>
        </w:rPr>
        <w:br/>
        <w:t>    3) între 2,51 şi 3,50 – „bine”. Performanța se situează în limitele superioare ale standardelor şi performanțelor realizate de către ceilalți angajați;</w:t>
      </w:r>
      <w:r w:rsidRPr="005C6FE2">
        <w:rPr>
          <w:rFonts w:ascii="Times New Roman" w:eastAsia="Times New Roman" w:hAnsi="Times New Roman" w:cs="Times New Roman"/>
          <w:sz w:val="24"/>
          <w:szCs w:val="24"/>
          <w:lang w:val="en-US" w:eastAsia="ru-RU"/>
        </w:rPr>
        <w:br/>
        <w:t>    4) între 3,51 şi 4,00 – „foarte bine”. Persoana merită o apreciere specială, deoarece performanțele sale se situează peste limitele superioare ale standardelor şi performanțelor celorlalți angajați.</w:t>
      </w:r>
    </w:p>
    <w:p w:rsidR="005C6FE2" w:rsidRPr="005C6FE2" w:rsidRDefault="005C6FE2" w:rsidP="005C6FE2">
      <w:pPr>
        <w:spacing w:after="0" w:line="240" w:lineRule="auto"/>
        <w:jc w:val="center"/>
        <w:rPr>
          <w:rFonts w:ascii="Times New Roman" w:eastAsia="Times New Roman" w:hAnsi="Times New Roman" w:cs="Times New Roman"/>
          <w:sz w:val="24"/>
          <w:szCs w:val="24"/>
          <w:lang w:val="en-US" w:eastAsia="ru-RU"/>
        </w:rPr>
      </w:pPr>
      <w:r w:rsidRPr="005C6FE2">
        <w:rPr>
          <w:rFonts w:ascii="Times New Roman" w:eastAsia="Times New Roman" w:hAnsi="Times New Roman" w:cs="Times New Roman"/>
          <w:b/>
          <w:bCs/>
          <w:sz w:val="24"/>
          <w:szCs w:val="24"/>
          <w:lang w:val="en-US" w:eastAsia="ru-RU"/>
        </w:rPr>
        <w:t xml:space="preserve">III. METODOLOGIA DE STABILIRE A SPORULUI </w:t>
      </w:r>
      <w:r w:rsidRPr="005C6FE2">
        <w:rPr>
          <w:rFonts w:ascii="Times New Roman" w:eastAsia="Times New Roman" w:hAnsi="Times New Roman" w:cs="Times New Roman"/>
          <w:b/>
          <w:bCs/>
          <w:sz w:val="24"/>
          <w:szCs w:val="24"/>
          <w:lang w:val="en-US" w:eastAsia="ru-RU"/>
        </w:rPr>
        <w:br/>
        <w:t>PENTRU PERFORMANȚĂ</w:t>
      </w:r>
    </w:p>
    <w:p w:rsidR="00830023" w:rsidRPr="005C6FE2" w:rsidRDefault="005C6FE2" w:rsidP="005C6FE2">
      <w:pPr>
        <w:rPr>
          <w:lang w:val="en-US"/>
        </w:rPr>
      </w:pPr>
      <w:r w:rsidRPr="005C6FE2">
        <w:rPr>
          <w:rFonts w:ascii="Times New Roman" w:eastAsia="Times New Roman" w:hAnsi="Times New Roman" w:cs="Times New Roman"/>
          <w:sz w:val="24"/>
          <w:szCs w:val="24"/>
          <w:lang w:val="en-US" w:eastAsia="ru-RU"/>
        </w:rPr>
        <w:t>   </w:t>
      </w:r>
      <w:r w:rsidRPr="005C6FE2">
        <w:rPr>
          <w:rFonts w:ascii="Times New Roman" w:eastAsia="Times New Roman" w:hAnsi="Times New Roman" w:cs="Times New Roman"/>
          <w:b/>
          <w:bCs/>
          <w:sz w:val="24"/>
          <w:szCs w:val="24"/>
          <w:lang w:val="en-US" w:eastAsia="ru-RU"/>
        </w:rPr>
        <w:t xml:space="preserve"> 18. </w:t>
      </w:r>
      <w:r w:rsidRPr="005C6FE2">
        <w:rPr>
          <w:rFonts w:ascii="Times New Roman" w:eastAsia="Times New Roman" w:hAnsi="Times New Roman" w:cs="Times New Roman"/>
          <w:sz w:val="24"/>
          <w:szCs w:val="24"/>
          <w:lang w:val="en-US" w:eastAsia="ru-RU"/>
        </w:rPr>
        <w:t>Valoarea totală planificată/alocată pentru calcularea mijloacelor financiare aferente sporului de performanță constituie 10% din suma anuală a salariilor de bază la nivel de unitate bugetară.</w:t>
      </w:r>
      <w:r w:rsidRPr="005C6FE2">
        <w:rPr>
          <w:rFonts w:ascii="Times New Roman" w:eastAsia="Times New Roman" w:hAnsi="Times New Roman" w:cs="Times New Roman"/>
          <w:sz w:val="24"/>
          <w:szCs w:val="24"/>
          <w:lang w:val="en-US" w:eastAsia="ru-RU"/>
        </w:rPr>
        <w:br/>
      </w:r>
      <w:r w:rsidRPr="005C6FE2">
        <w:rPr>
          <w:rFonts w:ascii="Times New Roman" w:eastAsia="Times New Roman" w:hAnsi="Times New Roman" w:cs="Times New Roman"/>
          <w:b/>
          <w:bCs/>
          <w:sz w:val="24"/>
          <w:szCs w:val="24"/>
          <w:lang w:val="en-US" w:eastAsia="ru-RU"/>
        </w:rPr>
        <w:t>    19.</w:t>
      </w:r>
      <w:r w:rsidRPr="005C6FE2">
        <w:rPr>
          <w:rFonts w:ascii="Times New Roman" w:eastAsia="Times New Roman" w:hAnsi="Times New Roman" w:cs="Times New Roman"/>
          <w:sz w:val="24"/>
          <w:szCs w:val="24"/>
          <w:lang w:val="en-US" w:eastAsia="ru-RU"/>
        </w:rPr>
        <w:t xml:space="preserve"> Limitarea sporului pentru performanţă la nivel de angajat se reglementează prin actul normativ cu caracter intern.</w:t>
      </w:r>
      <w:r w:rsidRPr="005C6FE2">
        <w:rPr>
          <w:rFonts w:ascii="Times New Roman" w:eastAsia="Times New Roman" w:hAnsi="Times New Roman" w:cs="Times New Roman"/>
          <w:sz w:val="24"/>
          <w:szCs w:val="24"/>
          <w:lang w:val="en-US" w:eastAsia="ru-RU"/>
        </w:rPr>
        <w:br/>
        <w:t>   </w:t>
      </w:r>
      <w:r w:rsidRPr="005C6FE2">
        <w:rPr>
          <w:rFonts w:ascii="Times New Roman" w:eastAsia="Times New Roman" w:hAnsi="Times New Roman" w:cs="Times New Roman"/>
          <w:b/>
          <w:bCs/>
          <w:sz w:val="24"/>
          <w:szCs w:val="24"/>
          <w:lang w:val="en-US" w:eastAsia="ru-RU"/>
        </w:rPr>
        <w:t xml:space="preserve"> 20.</w:t>
      </w:r>
      <w:r w:rsidRPr="005C6FE2">
        <w:rPr>
          <w:rFonts w:ascii="Times New Roman" w:eastAsia="Times New Roman" w:hAnsi="Times New Roman" w:cs="Times New Roman"/>
          <w:sz w:val="24"/>
          <w:szCs w:val="24"/>
          <w:lang w:val="en-US" w:eastAsia="ru-RU"/>
        </w:rPr>
        <w:t xml:space="preserve"> Conducătorul unității bugetare emite un act administrativ privind sporul de performanță acordat lunar fiecărui angajat, după modelul din anexa nr. 3 la prezentul Regulament-cadru.</w:t>
      </w:r>
      <w:r w:rsidRPr="005C6FE2">
        <w:rPr>
          <w:rFonts w:ascii="Times New Roman" w:eastAsia="Times New Roman" w:hAnsi="Times New Roman" w:cs="Times New Roman"/>
          <w:sz w:val="24"/>
          <w:szCs w:val="24"/>
          <w:lang w:val="en-US" w:eastAsia="ru-RU"/>
        </w:rPr>
        <w:br/>
        <w:t xml:space="preserve">    </w:t>
      </w:r>
      <w:r w:rsidRPr="005C6FE2">
        <w:rPr>
          <w:rFonts w:ascii="Times New Roman" w:eastAsia="Times New Roman" w:hAnsi="Times New Roman" w:cs="Times New Roman"/>
          <w:b/>
          <w:bCs/>
          <w:sz w:val="24"/>
          <w:szCs w:val="24"/>
          <w:lang w:val="en-US" w:eastAsia="ru-RU"/>
        </w:rPr>
        <w:t>21.</w:t>
      </w:r>
      <w:r w:rsidRPr="005C6FE2">
        <w:rPr>
          <w:rFonts w:ascii="Times New Roman" w:eastAsia="Times New Roman" w:hAnsi="Times New Roman" w:cs="Times New Roman"/>
          <w:sz w:val="24"/>
          <w:szCs w:val="24"/>
          <w:lang w:val="en-US" w:eastAsia="ru-RU"/>
        </w:rPr>
        <w:t xml:space="preserve"> Salariaților care au fost sancționați disciplinar nu li se acordă sporul pentru performanță pe perioada sancțiunii. În cazul suspendării de către instanța de judecată a actului administrativ de sancționare a angajatului, sporul se va acorda în modul stabilit.</w:t>
      </w:r>
      <w:r w:rsidRPr="005C6FE2">
        <w:rPr>
          <w:rFonts w:ascii="Times New Roman" w:eastAsia="Times New Roman" w:hAnsi="Times New Roman" w:cs="Times New Roman"/>
          <w:sz w:val="24"/>
          <w:szCs w:val="24"/>
          <w:lang w:val="en-US" w:eastAsia="ru-RU"/>
        </w:rPr>
        <w:br/>
      </w:r>
      <w:r w:rsidRPr="005C6FE2">
        <w:rPr>
          <w:rFonts w:ascii="Times New Roman" w:eastAsia="Times New Roman" w:hAnsi="Times New Roman" w:cs="Times New Roman"/>
          <w:b/>
          <w:bCs/>
          <w:sz w:val="24"/>
          <w:szCs w:val="24"/>
          <w:lang w:val="en-US" w:eastAsia="ru-RU"/>
        </w:rPr>
        <w:t>    22.</w:t>
      </w:r>
      <w:r w:rsidRPr="005C6FE2">
        <w:rPr>
          <w:rFonts w:ascii="Times New Roman" w:eastAsia="Times New Roman" w:hAnsi="Times New Roman" w:cs="Times New Roman"/>
          <w:sz w:val="24"/>
          <w:szCs w:val="24"/>
          <w:lang w:val="en-US" w:eastAsia="ru-RU"/>
        </w:rPr>
        <w:t xml:space="preserve"> Personalul care nu a fost sancționat disciplinar, dar care la evaluarea performanțelor trimestriale a obținut calificativele „nesatisfăcător” sau „satisfăcător” nu beneficiază de spor pentru performanță.</w:t>
      </w:r>
    </w:p>
    <w:sectPr w:rsidR="00830023" w:rsidRPr="005C6FE2" w:rsidSect="008300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C6FE2"/>
    <w:rsid w:val="00154E2E"/>
    <w:rsid w:val="003C3503"/>
    <w:rsid w:val="004D7836"/>
    <w:rsid w:val="005C6FE2"/>
    <w:rsid w:val="005D002B"/>
    <w:rsid w:val="0068286C"/>
    <w:rsid w:val="00830023"/>
    <w:rsid w:val="008A4BE7"/>
    <w:rsid w:val="00A63DF5"/>
    <w:rsid w:val="00BB4540"/>
    <w:rsid w:val="00C3561D"/>
    <w:rsid w:val="00E846D2"/>
    <w:rsid w:val="00ED05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0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05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05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7733498">
      <w:bodyDiv w:val="1"/>
      <w:marLeft w:val="0"/>
      <w:marRight w:val="0"/>
      <w:marTop w:val="0"/>
      <w:marBottom w:val="0"/>
      <w:divBdr>
        <w:top w:val="none" w:sz="0" w:space="0" w:color="auto"/>
        <w:left w:val="none" w:sz="0" w:space="0" w:color="auto"/>
        <w:bottom w:val="none" w:sz="0" w:space="0" w:color="auto"/>
        <w:right w:val="none" w:sz="0" w:space="0" w:color="auto"/>
      </w:divBdr>
    </w:div>
    <w:div w:id="160368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1091</Words>
  <Characters>6220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7297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Secretar</cp:lastModifiedBy>
  <cp:revision>9</cp:revision>
  <dcterms:created xsi:type="dcterms:W3CDTF">2019-01-02T10:20:00Z</dcterms:created>
  <dcterms:modified xsi:type="dcterms:W3CDTF">2019-01-02T11:06:00Z</dcterms:modified>
</cp:coreProperties>
</file>