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287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43528E" w:rsidTr="0043528E">
        <w:trPr>
          <w:trHeight w:val="1981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528E" w:rsidRDefault="0043528E">
            <w:pPr>
              <w:spacing w:line="276" w:lineRule="auto"/>
              <w:jc w:val="center"/>
              <w:rPr>
                <w:shadow/>
                <w:szCs w:val="28"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43528E" w:rsidRDefault="0043528E">
            <w:pPr>
              <w:spacing w:line="276" w:lineRule="auto"/>
              <w:jc w:val="center"/>
              <w:rPr>
                <w:shadow/>
                <w:lang w:val="en-US"/>
              </w:rPr>
            </w:pPr>
          </w:p>
          <w:p w:rsidR="0043528E" w:rsidRDefault="0043528E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43528E" w:rsidRDefault="0043528E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COMUNAL CRIHANA</w:t>
            </w:r>
          </w:p>
          <w:p w:rsidR="0043528E" w:rsidRDefault="0043528E">
            <w:pPr>
              <w:tabs>
                <w:tab w:val="center" w:pos="1754"/>
                <w:tab w:val="right" w:pos="3509"/>
              </w:tabs>
              <w:spacing w:line="276" w:lineRule="auto"/>
              <w:rPr>
                <w:noProof/>
                <w:lang w:val="en-US"/>
              </w:rPr>
            </w:pPr>
            <w:r>
              <w:rPr>
                <w:shadow/>
                <w:lang w:val="ro-RO"/>
              </w:rPr>
              <w:tab/>
            </w:r>
          </w:p>
          <w:p w:rsidR="0043528E" w:rsidRDefault="0043528E">
            <w:pPr>
              <w:spacing w:line="276" w:lineRule="auto"/>
              <w:rPr>
                <w:noProof/>
                <w:lang w:val="ro-RO"/>
              </w:rPr>
            </w:pP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  <w:sz w:val="22"/>
                <w:szCs w:val="22"/>
                <w:lang w:val="ro-RO"/>
              </w:rPr>
              <w:t>MD 3569 com. Crihana</w:t>
            </w:r>
          </w:p>
          <w:p w:rsidR="0043528E" w:rsidRDefault="0043528E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(235)-69-3-13, 69-2-36</w:t>
            </w:r>
          </w:p>
          <w:p w:rsidR="0043528E" w:rsidRDefault="0043528E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  <w:lang w:val="ro-RO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528E" w:rsidRDefault="0043528E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528E" w:rsidRDefault="0043528E">
            <w:pPr>
              <w:spacing w:line="276" w:lineRule="auto"/>
              <w:jc w:val="center"/>
              <w:rPr>
                <w:shadow/>
                <w:noProof/>
                <w:szCs w:val="28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43528E" w:rsidRDefault="0043528E">
            <w:pPr>
              <w:spacing w:line="276" w:lineRule="auto"/>
              <w:jc w:val="center"/>
              <w:rPr>
                <w:shadow/>
                <w:lang w:val="ro-RO"/>
              </w:rPr>
            </w:pPr>
          </w:p>
          <w:p w:rsidR="0043528E" w:rsidRDefault="0043528E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43528E" w:rsidRDefault="0043528E">
            <w:pPr>
              <w:spacing w:line="276" w:lineRule="auto"/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КОММУНАЛЬНЫЙ СОВЕТ КРИХАНА</w:t>
            </w:r>
          </w:p>
          <w:p w:rsidR="0043528E" w:rsidRDefault="0043528E">
            <w:pPr>
              <w:spacing w:line="276" w:lineRule="auto"/>
            </w:pPr>
            <w:r>
              <w:rPr>
                <w:szCs w:val="28"/>
                <w:lang w:val="ro-RO"/>
              </w:rPr>
              <w:t xml:space="preserve">       </w:t>
            </w: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69 ком</w:t>
            </w:r>
            <w:r>
              <w:rPr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Крихана</w:t>
            </w:r>
            <w:proofErr w:type="spellEnd"/>
          </w:p>
          <w:p w:rsidR="0043528E" w:rsidRDefault="0043528E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3-13, 69-2-36</w:t>
            </w:r>
          </w:p>
        </w:tc>
      </w:tr>
    </w:tbl>
    <w:p w:rsidR="0043528E" w:rsidRDefault="0043528E" w:rsidP="0043528E">
      <w:pPr>
        <w:tabs>
          <w:tab w:val="left" w:pos="4140"/>
        </w:tabs>
        <w:rPr>
          <w:sz w:val="28"/>
          <w:szCs w:val="28"/>
          <w:lang w:val="it-IT"/>
        </w:rPr>
      </w:pPr>
    </w:p>
    <w:p w:rsidR="0043528E" w:rsidRDefault="0043528E" w:rsidP="0043528E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Deci</w:t>
      </w:r>
      <w:proofErr w:type="spellStart"/>
      <w:r>
        <w:rPr>
          <w:sz w:val="28"/>
          <w:szCs w:val="28"/>
          <w:lang w:val="ro-RO"/>
        </w:rPr>
        <w:t>zia</w:t>
      </w:r>
      <w:proofErr w:type="spellEnd"/>
      <w:r>
        <w:rPr>
          <w:sz w:val="28"/>
          <w:szCs w:val="28"/>
          <w:lang w:val="ro-RO"/>
        </w:rPr>
        <w:t xml:space="preserve"> Nr.7/2</w:t>
      </w:r>
    </w:p>
    <w:p w:rsidR="0043528E" w:rsidRDefault="0043528E" w:rsidP="0043528E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20 noiembrie  2018</w:t>
      </w:r>
    </w:p>
    <w:p w:rsidR="0043528E" w:rsidRDefault="0043528E" w:rsidP="0043528E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43528E" w:rsidRDefault="0043528E" w:rsidP="0043528E">
      <w:pPr>
        <w:tabs>
          <w:tab w:val="left" w:pos="79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proiect</w:t>
      </w:r>
    </w:p>
    <w:p w:rsidR="0043528E" w:rsidRDefault="0043528E" w:rsidP="0043528E">
      <w:pPr>
        <w:tabs>
          <w:tab w:val="left" w:pos="4140"/>
        </w:tabs>
        <w:rPr>
          <w:sz w:val="28"/>
          <w:szCs w:val="28"/>
          <w:lang w:val="ro-RO"/>
        </w:rPr>
      </w:pPr>
    </w:p>
    <w:p w:rsidR="00CC7DEF" w:rsidRDefault="00CC7DEF" w:rsidP="00CC7DEF">
      <w:pPr>
        <w:tabs>
          <w:tab w:val="left" w:pos="4140"/>
        </w:tabs>
        <w:rPr>
          <w:sz w:val="28"/>
          <w:szCs w:val="28"/>
          <w:lang w:val="ro-RO"/>
        </w:rPr>
      </w:pPr>
    </w:p>
    <w:p w:rsidR="00CC7DEF" w:rsidRDefault="00CC7DEF" w:rsidP="00CC7DEF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"Cu privire la executarea bugetului</w:t>
      </w:r>
    </w:p>
    <w:p w:rsidR="00CC7DEF" w:rsidRDefault="00CC7DEF" w:rsidP="00CC7DEF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pe </w:t>
      </w:r>
      <w:r w:rsidR="005F4810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 luni anul 2018  "</w:t>
      </w: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lang w:val="ro-RO"/>
        </w:rPr>
        <w:t xml:space="preserve">          </w:t>
      </w:r>
      <w:r>
        <w:rPr>
          <w:sz w:val="28"/>
          <w:szCs w:val="28"/>
          <w:lang w:val="ro-RO"/>
        </w:rPr>
        <w:t xml:space="preserve">   În temeiul Legii privind Administraţia Publică Locală nr.436-XVI din</w:t>
      </w: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28.XII.2006 art.14 al.1lit.n3 Legea nr.397-XV art.28alin.3 din 16.10.2003 privind finanţele Publice Locale și avizul comisiei de specialitate, Consiliul comunal Crihana </w:t>
      </w:r>
    </w:p>
    <w:p w:rsidR="00CC7DEF" w:rsidRDefault="00CC7DEF" w:rsidP="00CC7DEF">
      <w:pPr>
        <w:jc w:val="center"/>
        <w:rPr>
          <w:sz w:val="28"/>
          <w:szCs w:val="28"/>
          <w:lang w:val="ro-RO"/>
        </w:rPr>
      </w:pPr>
    </w:p>
    <w:p w:rsidR="00CC7DEF" w:rsidRDefault="00CC7DEF" w:rsidP="00CC7DEF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CC7DEF" w:rsidRDefault="00CC7DEF" w:rsidP="00CC7DEF">
      <w:pPr>
        <w:jc w:val="center"/>
        <w:rPr>
          <w:sz w:val="28"/>
          <w:szCs w:val="28"/>
          <w:lang w:val="ro-RO"/>
        </w:rPr>
      </w:pP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ia act de raportul   privind executarea bugetului  pe </w:t>
      </w:r>
      <w:r w:rsidR="005F4810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 luni a. 2018 .</w:t>
      </w: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2.Se aprobă raportul privind executarea bugetului  pe </w:t>
      </w:r>
      <w:r w:rsidR="005F4810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 luni  a.2018 pe venituri în sumă de</w:t>
      </w:r>
      <w:r w:rsidR="005F4810">
        <w:rPr>
          <w:sz w:val="28"/>
          <w:szCs w:val="28"/>
          <w:lang w:val="ro-RO"/>
        </w:rPr>
        <w:t xml:space="preserve"> </w:t>
      </w:r>
      <w:r w:rsidR="005F4810" w:rsidRPr="005F4810">
        <w:rPr>
          <w:sz w:val="28"/>
          <w:szCs w:val="28"/>
          <w:lang w:val="ro-RO"/>
        </w:rPr>
        <w:t>1361.6</w:t>
      </w:r>
      <w:r w:rsidR="005F4810" w:rsidRPr="005F4810">
        <w:rPr>
          <w:rFonts w:ascii="Calibri" w:hAnsi="Calibri"/>
          <w:lang w:val="ro-RO"/>
        </w:rPr>
        <w:t xml:space="preserve"> </w:t>
      </w:r>
      <w:r>
        <w:rPr>
          <w:sz w:val="28"/>
          <w:szCs w:val="28"/>
          <w:lang w:val="ro-RO"/>
        </w:rPr>
        <w:t>mii lei,</w:t>
      </w:r>
      <w:proofErr w:type="spellStart"/>
      <w:r>
        <w:rPr>
          <w:sz w:val="28"/>
          <w:szCs w:val="28"/>
          <w:lang w:val="ro-RO"/>
        </w:rPr>
        <w:t>cheltueli</w:t>
      </w:r>
      <w:proofErr w:type="spellEnd"/>
      <w:r>
        <w:rPr>
          <w:sz w:val="28"/>
          <w:szCs w:val="28"/>
          <w:lang w:val="ro-RO"/>
        </w:rPr>
        <w:t xml:space="preserve"> în sumă de </w:t>
      </w:r>
      <w:r w:rsidR="005F4810">
        <w:rPr>
          <w:sz w:val="28"/>
          <w:szCs w:val="28"/>
          <w:lang w:val="ro-RO"/>
        </w:rPr>
        <w:t xml:space="preserve">1293,0    </w:t>
      </w:r>
      <w:r>
        <w:rPr>
          <w:sz w:val="28"/>
          <w:szCs w:val="28"/>
          <w:lang w:val="ro-RO"/>
        </w:rPr>
        <w:t>mii lei.</w:t>
      </w: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3.Controlul executării prezentei decizii se pune pe seama primarului</w:t>
      </w:r>
    </w:p>
    <w:p w:rsidR="00CC7DEF" w:rsidRDefault="00CC7DEF" w:rsidP="00CC7DE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Brodescu</w:t>
      </w:r>
      <w:proofErr w:type="spellEnd"/>
      <w:r>
        <w:rPr>
          <w:sz w:val="28"/>
          <w:szCs w:val="28"/>
          <w:lang w:val="ro-RO"/>
        </w:rPr>
        <w:t xml:space="preserve"> Victor și contabil șef  </w:t>
      </w:r>
      <w:proofErr w:type="spellStart"/>
      <w:r>
        <w:rPr>
          <w:sz w:val="28"/>
          <w:szCs w:val="28"/>
          <w:lang w:val="ro-RO"/>
        </w:rPr>
        <w:t>Stratulat</w:t>
      </w:r>
      <w:proofErr w:type="spellEnd"/>
      <w:r>
        <w:rPr>
          <w:sz w:val="28"/>
          <w:szCs w:val="28"/>
          <w:lang w:val="ro-RO"/>
        </w:rPr>
        <w:t xml:space="preserve"> Angela</w:t>
      </w:r>
    </w:p>
    <w:p w:rsidR="00CC7DEF" w:rsidRDefault="00CC7DEF" w:rsidP="00CC7DEF">
      <w:pPr>
        <w:rPr>
          <w:sz w:val="28"/>
          <w:szCs w:val="28"/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rPr>
          <w:lang w:val="ro-RO"/>
        </w:rPr>
      </w:pPr>
    </w:p>
    <w:p w:rsidR="00CC7DEF" w:rsidRDefault="00CC7DEF" w:rsidP="00CC7DEF">
      <w:pPr>
        <w:tabs>
          <w:tab w:val="left" w:pos="3840"/>
          <w:tab w:val="center" w:pos="4677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şedinţei</w:t>
      </w:r>
      <w:proofErr w:type="spellEnd"/>
      <w:r>
        <w:rPr>
          <w:sz w:val="28"/>
          <w:szCs w:val="28"/>
          <w:lang w:val="en-US"/>
        </w:rPr>
        <w:tab/>
        <w:t xml:space="preserve">  </w:t>
      </w:r>
    </w:p>
    <w:p w:rsidR="00CC7DEF" w:rsidRDefault="00CC7DEF" w:rsidP="00CC7DEF">
      <w:pPr>
        <w:tabs>
          <w:tab w:val="center" w:pos="4677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                     </w:t>
      </w:r>
      <w:proofErr w:type="spellStart"/>
      <w:r>
        <w:rPr>
          <w:sz w:val="28"/>
          <w:szCs w:val="28"/>
          <w:lang w:val="en-US"/>
        </w:rPr>
        <w:t>Bîrsan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Luminița</w:t>
      </w:r>
      <w:proofErr w:type="spellEnd"/>
    </w:p>
    <w:p w:rsidR="00CC7DEF" w:rsidRDefault="00CC7DEF" w:rsidP="00CC7DEF">
      <w:pPr>
        <w:rPr>
          <w:lang w:val="en-US"/>
        </w:rPr>
      </w:pPr>
    </w:p>
    <w:p w:rsidR="005F4810" w:rsidRDefault="005F4810" w:rsidP="005F4810">
      <w:pPr>
        <w:jc w:val="center"/>
        <w:rPr>
          <w:lang w:val="en-US"/>
        </w:rPr>
      </w:pPr>
    </w:p>
    <w:p w:rsidR="005F4810" w:rsidRDefault="005F4810" w:rsidP="005F4810">
      <w:pPr>
        <w:jc w:val="center"/>
        <w:rPr>
          <w:lang w:val="en-US"/>
        </w:rPr>
      </w:pPr>
    </w:p>
    <w:p w:rsidR="005F4810" w:rsidRDefault="00CC7DEF" w:rsidP="005F4810">
      <w:pPr>
        <w:jc w:val="center"/>
        <w:rPr>
          <w:rFonts w:ascii="Baskerville Old Face" w:hAnsi="Baskerville Old Face"/>
          <w:sz w:val="28"/>
          <w:szCs w:val="28"/>
          <w:lang w:val="ro-RO"/>
        </w:rPr>
      </w:pPr>
      <w:r>
        <w:rPr>
          <w:lang w:val="en-US"/>
        </w:rPr>
        <w:t xml:space="preserve"> </w:t>
      </w:r>
      <w:r w:rsidR="005F4810">
        <w:rPr>
          <w:rFonts w:ascii="Baskerville Old Face" w:hAnsi="Baskerville Old Face"/>
          <w:sz w:val="28"/>
          <w:szCs w:val="28"/>
          <w:lang w:val="ro-RO"/>
        </w:rPr>
        <w:t>RAPORT</w:t>
      </w:r>
    </w:p>
    <w:p w:rsidR="005F4810" w:rsidRDefault="005F4810" w:rsidP="005F4810">
      <w:pPr>
        <w:jc w:val="center"/>
        <w:rPr>
          <w:rFonts w:ascii="Baskerville Old Face" w:hAnsi="Baskerville Old Face"/>
          <w:sz w:val="28"/>
          <w:szCs w:val="28"/>
          <w:lang w:val="ro-RO"/>
        </w:rPr>
      </w:pPr>
      <w:r>
        <w:rPr>
          <w:rFonts w:ascii="Baskerville Old Face" w:hAnsi="Baskerville Old Face"/>
          <w:sz w:val="28"/>
          <w:szCs w:val="28"/>
          <w:lang w:val="ro-RO"/>
        </w:rPr>
        <w:t>Privind executarea bugetului  prim</w:t>
      </w:r>
      <w:r>
        <w:rPr>
          <w:sz w:val="28"/>
          <w:szCs w:val="28"/>
          <w:lang w:val="ro-RO"/>
        </w:rPr>
        <w:t>ă</w:t>
      </w:r>
      <w:r>
        <w:rPr>
          <w:rFonts w:ascii="Baskerville Old Face" w:hAnsi="Baskerville Old Face"/>
          <w:sz w:val="28"/>
          <w:szCs w:val="28"/>
          <w:lang w:val="ro-RO"/>
        </w:rPr>
        <w:t xml:space="preserve">riei </w:t>
      </w:r>
      <w:proofErr w:type="spellStart"/>
      <w:r>
        <w:rPr>
          <w:rFonts w:ascii="Baskerville Old Face" w:hAnsi="Baskerville Old Face"/>
          <w:sz w:val="28"/>
          <w:szCs w:val="28"/>
          <w:lang w:val="ro-RO"/>
        </w:rPr>
        <w:t>com</w:t>
      </w:r>
      <w:proofErr w:type="spellEnd"/>
      <w:r>
        <w:rPr>
          <w:rFonts w:ascii="Baskerville Old Face" w:hAnsi="Baskerville Old Face"/>
          <w:sz w:val="28"/>
          <w:szCs w:val="28"/>
          <w:lang w:val="ro-RO"/>
        </w:rPr>
        <w:t xml:space="preserve">. Crihana </w:t>
      </w:r>
    </w:p>
    <w:p w:rsidR="005F4810" w:rsidRDefault="005F4810" w:rsidP="005F4810">
      <w:pPr>
        <w:jc w:val="center"/>
        <w:rPr>
          <w:rFonts w:ascii="Baskerville Old Face" w:hAnsi="Baskerville Old Face"/>
          <w:sz w:val="28"/>
          <w:szCs w:val="28"/>
          <w:lang w:val="ro-RO"/>
        </w:rPr>
      </w:pPr>
      <w:r>
        <w:rPr>
          <w:rFonts w:ascii="Baskerville Old Face" w:hAnsi="Baskerville Old Face"/>
          <w:sz w:val="28"/>
          <w:szCs w:val="28"/>
          <w:lang w:val="ro-RO"/>
        </w:rPr>
        <w:t>Pentru trimestrul III- anul 2018</w:t>
      </w:r>
    </w:p>
    <w:p w:rsidR="005F4810" w:rsidRDefault="005F4810" w:rsidP="005F4810">
      <w:pPr>
        <w:jc w:val="center"/>
        <w:rPr>
          <w:sz w:val="28"/>
          <w:szCs w:val="28"/>
          <w:lang w:val="ro-RO"/>
        </w:rPr>
      </w:pPr>
      <w:r>
        <w:rPr>
          <w:rFonts w:ascii="Baskerville Old Face" w:hAnsi="Baskerville Old Face"/>
          <w:sz w:val="28"/>
          <w:szCs w:val="28"/>
          <w:lang w:val="ro-RO"/>
        </w:rPr>
        <w:t>I  Cerin</w:t>
      </w:r>
      <w:r>
        <w:rPr>
          <w:sz w:val="28"/>
          <w:szCs w:val="28"/>
          <w:lang w:val="ro-RO"/>
        </w:rPr>
        <w:t>țe la rapoartele despre executarea bugetului</w:t>
      </w:r>
    </w:p>
    <w:p w:rsidR="005F4810" w:rsidRDefault="005F4810" w:rsidP="005F4810">
      <w:pPr>
        <w:jc w:val="center"/>
        <w:rPr>
          <w:rFonts w:ascii="Baskerville Old Face" w:hAnsi="Baskerville Old Face"/>
          <w:lang w:val="ro-RO"/>
        </w:rPr>
      </w:pPr>
      <w:r>
        <w:rPr>
          <w:rFonts w:ascii="Baskerville Old Face" w:hAnsi="Baskerville Old Face"/>
          <w:lang w:val="ro-RO"/>
        </w:rPr>
        <w:t>Punct1</w:t>
      </w:r>
    </w:p>
    <w:p w:rsidR="005F4810" w:rsidRDefault="005F4810" w:rsidP="005F4810">
      <w:pPr>
        <w:rPr>
          <w:rFonts w:ascii="Calibri" w:hAnsi="Calibri"/>
          <w:lang w:val="ro-RO"/>
        </w:rPr>
      </w:pPr>
      <w:r>
        <w:rPr>
          <w:rFonts w:ascii="Baskerville Old Face" w:hAnsi="Baskerville Old Face"/>
          <w:lang w:val="ro-RO"/>
        </w:rPr>
        <w:t xml:space="preserve">În  </w:t>
      </w:r>
      <w:proofErr w:type="spellStart"/>
      <w:r>
        <w:rPr>
          <w:rFonts w:ascii="Baskerville Old Face" w:hAnsi="Baskerville Old Face"/>
          <w:lang w:val="ro-RO"/>
        </w:rPr>
        <w:t>timestrul</w:t>
      </w:r>
      <w:proofErr w:type="spellEnd"/>
      <w:r>
        <w:rPr>
          <w:rFonts w:ascii="Baskerville Old Face" w:hAnsi="Baskerville Old Face"/>
          <w:lang w:val="ro-RO"/>
        </w:rPr>
        <w:t xml:space="preserve"> III – 2018 la bugetul prim</w:t>
      </w:r>
      <w:r>
        <w:rPr>
          <w:rFonts w:ascii="Calibri" w:hAnsi="Calibri"/>
          <w:lang w:val="ro-RO"/>
        </w:rPr>
        <w:t xml:space="preserve">ăriei </w:t>
      </w:r>
      <w:proofErr w:type="spellStart"/>
      <w:r>
        <w:rPr>
          <w:rFonts w:ascii="Calibri" w:hAnsi="Calibri"/>
          <w:lang w:val="ro-RO"/>
        </w:rPr>
        <w:t>com</w:t>
      </w:r>
      <w:proofErr w:type="spellEnd"/>
      <w:r>
        <w:rPr>
          <w:rFonts w:ascii="Calibri" w:hAnsi="Calibri"/>
          <w:lang w:val="ro-RO"/>
        </w:rPr>
        <w:t xml:space="preserve">.  Crihana s-au </w:t>
      </w:r>
      <w:r>
        <w:rPr>
          <w:rFonts w:ascii="Calibri" w:hAnsi="Calibri"/>
          <w:b/>
          <w:lang w:val="ro-RO"/>
        </w:rPr>
        <w:t>acumulat venituri</w:t>
      </w:r>
      <w:r>
        <w:rPr>
          <w:rFonts w:ascii="Calibri" w:hAnsi="Calibri"/>
          <w:lang w:val="ro-RO"/>
        </w:rPr>
        <w:t xml:space="preserve">  în sumă de </w:t>
      </w:r>
      <w:r>
        <w:rPr>
          <w:rFonts w:ascii="Calibri" w:hAnsi="Calibri"/>
          <w:b/>
          <w:lang w:val="ro-RO"/>
        </w:rPr>
        <w:t>1361.6 mii  lei</w:t>
      </w:r>
      <w:r>
        <w:rPr>
          <w:rFonts w:ascii="Calibri" w:hAnsi="Calibri"/>
          <w:lang w:val="ro-RO"/>
        </w:rPr>
        <w:t xml:space="preserve">  inclusiv : </w:t>
      </w:r>
    </w:p>
    <w:p w:rsidR="005F4810" w:rsidRDefault="005F4810" w:rsidP="005F4810">
      <w:pPr>
        <w:rPr>
          <w:rFonts w:ascii="Calibri" w:hAnsi="Calibri"/>
          <w:lang w:val="ro-RO"/>
        </w:rPr>
      </w:pPr>
      <w:r>
        <w:rPr>
          <w:rFonts w:ascii="Calibri" w:hAnsi="Calibri"/>
          <w:lang w:val="ro-RO"/>
        </w:rPr>
        <w:t>*</w:t>
      </w:r>
      <w:proofErr w:type="spellStart"/>
      <w:r>
        <w:rPr>
          <w:rFonts w:ascii="Calibri" w:hAnsi="Calibri"/>
          <w:lang w:val="ro-RO"/>
        </w:rPr>
        <w:t>Incasări</w:t>
      </w:r>
      <w:proofErr w:type="spellEnd"/>
      <w:r>
        <w:rPr>
          <w:rFonts w:ascii="Calibri" w:hAnsi="Calibri"/>
          <w:lang w:val="ro-RO"/>
        </w:rPr>
        <w:t xml:space="preserve"> de la prestări servicii cu plată suma de 17.9mii lei , dintre care plata părintească  </w:t>
      </w:r>
      <w:proofErr w:type="spellStart"/>
      <w:r>
        <w:rPr>
          <w:rFonts w:ascii="Calibri" w:hAnsi="Calibri"/>
          <w:lang w:val="ro-RO"/>
        </w:rPr>
        <w:t>constitue</w:t>
      </w:r>
      <w:proofErr w:type="spellEnd"/>
      <w:r>
        <w:rPr>
          <w:rFonts w:ascii="Calibri" w:hAnsi="Calibri"/>
          <w:lang w:val="ro-RO"/>
        </w:rPr>
        <w:t xml:space="preserve"> suma de 13.9mii lei ,</w:t>
      </w:r>
    </w:p>
    <w:p w:rsidR="005F4810" w:rsidRDefault="005F4810" w:rsidP="005F4810">
      <w:pPr>
        <w:rPr>
          <w:rFonts w:ascii="Calibri" w:hAnsi="Calibri"/>
          <w:lang w:val="ro-RO"/>
        </w:rPr>
      </w:pPr>
      <w:r>
        <w:rPr>
          <w:rFonts w:ascii="Calibri" w:hAnsi="Calibri"/>
          <w:lang w:val="ro-RO"/>
        </w:rPr>
        <w:t xml:space="preserve">*Finanțări de la bugetul de stat a fost executată  suma de  925.0mii  lei , dintre care transferuri primite cu </w:t>
      </w:r>
      <w:proofErr w:type="spellStart"/>
      <w:r>
        <w:rPr>
          <w:rFonts w:ascii="Calibri" w:hAnsi="Calibri"/>
          <w:lang w:val="ro-RO"/>
        </w:rPr>
        <w:t>dest</w:t>
      </w:r>
      <w:proofErr w:type="spellEnd"/>
      <w:r>
        <w:rPr>
          <w:rFonts w:ascii="Calibri" w:hAnsi="Calibri"/>
          <w:lang w:val="ro-RO"/>
        </w:rPr>
        <w:t xml:space="preserve"> .specială  390.2mii lei inclusiv  grădinița -274.2 mii lei , drumuri – 116 mii lei Transferuri  cu destinație generală suma de 534.8mii lei.</w:t>
      </w:r>
    </w:p>
    <w:p w:rsidR="005F4810" w:rsidRDefault="005F4810" w:rsidP="005F4810">
      <w:pPr>
        <w:rPr>
          <w:rFonts w:ascii="Baskerville Old Face" w:hAnsi="Baskerville Old Face"/>
          <w:sz w:val="28"/>
          <w:szCs w:val="28"/>
          <w:lang w:val="ro-RO"/>
        </w:rPr>
      </w:pPr>
      <w:r>
        <w:rPr>
          <w:rFonts w:ascii="Calibri" w:hAnsi="Calibri"/>
          <w:lang w:val="ro-RO"/>
        </w:rPr>
        <w:t>*Venituri colectate suma de 74,4 mii lei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710"/>
      </w:tblGrid>
      <w:tr w:rsidR="005F4810" w:rsidTr="005F4810">
        <w:trPr>
          <w:trHeight w:val="70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Specifica</w:t>
            </w:r>
            <w:r>
              <w:rPr>
                <w:sz w:val="28"/>
                <w:szCs w:val="28"/>
                <w:lang w:val="ro-RO"/>
              </w:rPr>
              <w:t>ția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Executat total </w:t>
            </w:r>
          </w:p>
        </w:tc>
      </w:tr>
      <w:tr w:rsidR="005F4810" w:rsidTr="005F4810">
        <w:trPr>
          <w:trHeight w:val="6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 xml:space="preserve">Venituri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 xml:space="preserve"> total</w:t>
            </w:r>
          </w:p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1361.6</w:t>
            </w:r>
          </w:p>
        </w:tc>
      </w:tr>
      <w:tr w:rsidR="005F4810" w:rsidTr="005F4810">
        <w:trPr>
          <w:trHeight w:val="8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Incasări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servicii cu plată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17.9</w:t>
            </w:r>
          </w:p>
        </w:tc>
      </w:tr>
      <w:tr w:rsidR="005F4810" w:rsidTr="005F4810">
        <w:trPr>
          <w:trHeight w:val="10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Transfer.de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ro-RO"/>
              </w:rPr>
              <w:t>bug</w:t>
            </w:r>
            <w:proofErr w:type="spellEnd"/>
            <w:r>
              <w:rPr>
                <w:sz w:val="28"/>
                <w:szCs w:val="28"/>
                <w:lang w:val="ro-RO"/>
              </w:rPr>
              <w:t>. Nivel  II la nivel 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center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211.8</w:t>
            </w:r>
          </w:p>
        </w:tc>
      </w:tr>
      <w:tr w:rsidR="005F4810" w:rsidTr="005F4810">
        <w:trPr>
          <w:trHeight w:val="8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Transferuri de la bugetul de Stat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925.0</w:t>
            </w:r>
          </w:p>
        </w:tc>
      </w:tr>
      <w:tr w:rsidR="005F4810" w:rsidTr="005F4810">
        <w:trPr>
          <w:trHeight w:val="63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Venituri proprii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ro-RO"/>
              </w:rPr>
              <w:t>206.9</w:t>
            </w:r>
          </w:p>
        </w:tc>
      </w:tr>
      <w:tr w:rsidR="005F4810" w:rsidTr="005F4810">
        <w:trPr>
          <w:trHeight w:val="6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0" w:rsidRDefault="005F4810">
            <w:pPr>
              <w:spacing w:line="276" w:lineRule="auto"/>
              <w:jc w:val="right"/>
              <w:rPr>
                <w:rFonts w:ascii="Baskerville Old Face" w:hAnsi="Baskerville Old Face"/>
                <w:sz w:val="28"/>
                <w:szCs w:val="28"/>
                <w:lang w:val="ro-RO"/>
              </w:rPr>
            </w:pPr>
          </w:p>
        </w:tc>
      </w:tr>
    </w:tbl>
    <w:p w:rsidR="005F4810" w:rsidRDefault="005F4810" w:rsidP="005F4810">
      <w:pPr>
        <w:rPr>
          <w:rFonts w:ascii="Baskerville Old Face" w:hAnsi="Baskerville Old Face"/>
          <w:lang w:val="ro-RO"/>
        </w:rPr>
      </w:pPr>
    </w:p>
    <w:p w:rsidR="005F4810" w:rsidRDefault="005F4810" w:rsidP="005F4810">
      <w:pPr>
        <w:rPr>
          <w:lang w:val="ro-RO"/>
        </w:rPr>
      </w:pPr>
      <w:r>
        <w:rPr>
          <w:rFonts w:ascii="Baskerville Old Face" w:hAnsi="Baskerville Old Face"/>
          <w:lang w:val="ro-RO"/>
        </w:rPr>
        <w:t xml:space="preserve">Partea de </w:t>
      </w:r>
      <w:proofErr w:type="spellStart"/>
      <w:r>
        <w:rPr>
          <w:rFonts w:ascii="Baskerville Old Face" w:hAnsi="Baskerville Old Face"/>
          <w:lang w:val="ro-RO"/>
        </w:rPr>
        <w:t>cheltueli</w:t>
      </w:r>
      <w:proofErr w:type="spellEnd"/>
      <w:r>
        <w:rPr>
          <w:rFonts w:ascii="Baskerville Old Face" w:hAnsi="Baskerville Old Face"/>
          <w:lang w:val="ro-RO"/>
        </w:rPr>
        <w:t xml:space="preserve"> executate a bugetului prim</w:t>
      </w:r>
      <w:r>
        <w:rPr>
          <w:lang w:val="ro-RO"/>
        </w:rPr>
        <w:t xml:space="preserve">ăria  </w:t>
      </w:r>
      <w:proofErr w:type="spellStart"/>
      <w:r>
        <w:rPr>
          <w:lang w:val="ro-RO"/>
        </w:rPr>
        <w:t>com</w:t>
      </w:r>
      <w:proofErr w:type="spellEnd"/>
      <w:r>
        <w:rPr>
          <w:lang w:val="ro-RO"/>
        </w:rPr>
        <w:t xml:space="preserve">. Crihana  </w:t>
      </w:r>
      <w:proofErr w:type="spellStart"/>
      <w:r>
        <w:rPr>
          <w:lang w:val="ro-RO"/>
        </w:rPr>
        <w:t>constitue</w:t>
      </w:r>
      <w:proofErr w:type="spellEnd"/>
      <w:r>
        <w:rPr>
          <w:lang w:val="ro-RO"/>
        </w:rPr>
        <w:t xml:space="preserve"> suma de </w:t>
      </w:r>
      <w:r>
        <w:rPr>
          <w:b/>
          <w:lang w:val="ro-RO"/>
        </w:rPr>
        <w:t>1293.1</w:t>
      </w:r>
      <w:r>
        <w:rPr>
          <w:lang w:val="ro-RO"/>
        </w:rPr>
        <w:t xml:space="preserve"> mii lei.</w:t>
      </w:r>
    </w:p>
    <w:p w:rsidR="005F4810" w:rsidRDefault="005F4810" w:rsidP="005F4810">
      <w:pPr>
        <w:rPr>
          <w:b/>
          <w:lang w:val="ro-RO"/>
        </w:rPr>
      </w:pPr>
      <w:r>
        <w:rPr>
          <w:b/>
          <w:lang w:val="ro-RO"/>
        </w:rPr>
        <w:t xml:space="preserve">Partea de </w:t>
      </w:r>
      <w:proofErr w:type="spellStart"/>
      <w:r>
        <w:rPr>
          <w:b/>
          <w:lang w:val="ro-RO"/>
        </w:rPr>
        <w:t>cheltueli</w:t>
      </w:r>
      <w:proofErr w:type="spellEnd"/>
      <w:r>
        <w:rPr>
          <w:b/>
          <w:lang w:val="ro-RO"/>
        </w:rPr>
        <w:t xml:space="preserve"> la clasa II,,</w:t>
      </w:r>
      <w:proofErr w:type="spellStart"/>
      <w:r>
        <w:rPr>
          <w:b/>
          <w:lang w:val="ro-RO"/>
        </w:rPr>
        <w:t>Cheltueli</w:t>
      </w:r>
      <w:proofErr w:type="spellEnd"/>
      <w:r>
        <w:rPr>
          <w:b/>
          <w:lang w:val="ro-RO"/>
        </w:rPr>
        <w:t>,, a fost executată suma de 725.5mii lei dintre care: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*Remunerarea muncii conf. statelor  art.211180 a fost ex .suma de 487.5mii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*Contribuții și prime de </w:t>
      </w:r>
      <w:proofErr w:type="spellStart"/>
      <w:r>
        <w:rPr>
          <w:lang w:val="ro-RO"/>
        </w:rPr>
        <w:t>asig</w:t>
      </w:r>
      <w:proofErr w:type="spellEnd"/>
      <w:r>
        <w:rPr>
          <w:lang w:val="ro-RO"/>
        </w:rPr>
        <w:t>. Obligatorii art. 212000 suma de129.4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*Energie electrică art. 222110 suma de  28.8mii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*Gaze art. 222120 suma de 35,0 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*Apă și canalizare  art.222140 suma de 0,00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*Servicii informaționale art. 222210 suma de 9.9mii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*Servicii telecomunicații art. 222220 suma de 3.6mii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*Servicii transport </w:t>
      </w:r>
      <w:proofErr w:type="spellStart"/>
      <w:r>
        <w:rPr>
          <w:lang w:val="ro-RO"/>
        </w:rPr>
        <w:t>art</w:t>
      </w:r>
      <w:proofErr w:type="spellEnd"/>
      <w:r>
        <w:rPr>
          <w:lang w:val="ro-RO"/>
        </w:rPr>
        <w:t xml:space="preserve"> 222400 suma de 0,00mii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*servicii reparații curente 222500 suma de 20,6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*Formare profesională 0,00mii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lastRenderedPageBreak/>
        <w:t xml:space="preserve">*Deplasări  art. 222710 suma de 3.4 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*Servicii medicale  222810suma de 0,6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*Servicii bancare  art. 222970 suma de 3.3mii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*Servicii poștale 222980 suma de 0,00mii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*Servicii neatribuite altor aliniate </w:t>
      </w:r>
      <w:proofErr w:type="spellStart"/>
      <w:r>
        <w:rPr>
          <w:lang w:val="ro-RO"/>
        </w:rPr>
        <w:t>art</w:t>
      </w:r>
      <w:proofErr w:type="spellEnd"/>
      <w:r>
        <w:rPr>
          <w:lang w:val="ro-RO"/>
        </w:rPr>
        <w:t xml:space="preserve"> 222990  suma de 2.9mii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</w:t>
      </w:r>
      <w:proofErr w:type="spellStart"/>
      <w:r>
        <w:rPr>
          <w:lang w:val="ro-RO"/>
        </w:rPr>
        <w:t>Indemnizatii</w:t>
      </w:r>
      <w:proofErr w:type="spellEnd"/>
      <w:r>
        <w:rPr>
          <w:lang w:val="ro-RO"/>
        </w:rPr>
        <w:t xml:space="preserve"> pentru încetarea raportului de muncă 273200 suma de 0,00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</w:t>
      </w:r>
      <w:proofErr w:type="spellStart"/>
      <w:r>
        <w:rPr>
          <w:lang w:val="ro-RO"/>
        </w:rPr>
        <w:t>Indem</w:t>
      </w:r>
      <w:proofErr w:type="spellEnd"/>
      <w:r>
        <w:rPr>
          <w:lang w:val="ro-RO"/>
        </w:rPr>
        <w:t xml:space="preserve">. pentru </w:t>
      </w:r>
      <w:proofErr w:type="spellStart"/>
      <w:r>
        <w:rPr>
          <w:lang w:val="ro-RO"/>
        </w:rPr>
        <w:t>incap</w:t>
      </w:r>
      <w:proofErr w:type="spellEnd"/>
      <w:r>
        <w:rPr>
          <w:lang w:val="ro-RO"/>
        </w:rPr>
        <w:t>. Temp. de muncă art. 273500 suma de 0.5mii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*Alte 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 curente </w:t>
      </w:r>
      <w:proofErr w:type="spellStart"/>
      <w:r>
        <w:rPr>
          <w:lang w:val="ro-RO"/>
        </w:rPr>
        <w:t>art</w:t>
      </w:r>
      <w:proofErr w:type="spellEnd"/>
      <w:r>
        <w:rPr>
          <w:lang w:val="ro-RO"/>
        </w:rPr>
        <w:t xml:space="preserve"> 281900 suma de 0,00mii lei.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La clasa III ,,Active </w:t>
      </w:r>
      <w:proofErr w:type="spellStart"/>
      <w:r>
        <w:rPr>
          <w:lang w:val="ro-RO"/>
        </w:rPr>
        <w:t>nefinaciare</w:t>
      </w:r>
      <w:proofErr w:type="spellEnd"/>
      <w:r>
        <w:rPr>
          <w:lang w:val="ro-RO"/>
        </w:rPr>
        <w:t>,, A fost executată suma de 567,5mii lei.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*Reparații capitale art. 311120 suma executării este de 199,8mii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construcțiilor speciale 312110  executat suma de 27,0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*Reparații capitale ale construcțiilor speciale312120   - 116,0 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</w:t>
      </w:r>
      <w:proofErr w:type="spellStart"/>
      <w:r>
        <w:rPr>
          <w:lang w:val="ro-RO"/>
        </w:rPr>
        <w:t>Procurtarea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mașinelor</w:t>
      </w:r>
      <w:proofErr w:type="spellEnd"/>
      <w:r>
        <w:rPr>
          <w:lang w:val="ro-RO"/>
        </w:rPr>
        <w:t xml:space="preserve"> și utilajului art.314110 suma de 48,3mii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uneltelor și sculelor art. 316110 suma de 11,0mii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altor mijloace fixe 318110 suma de 0,00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</w:t>
      </w:r>
      <w:proofErr w:type="spellStart"/>
      <w:r>
        <w:rPr>
          <w:lang w:val="ro-RO"/>
        </w:rPr>
        <w:t>Proc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Carb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Lubrif</w:t>
      </w:r>
      <w:proofErr w:type="spellEnd"/>
      <w:r>
        <w:rPr>
          <w:lang w:val="ro-RO"/>
        </w:rPr>
        <w:t>. Combustibilului art. 331110 suma executării este de 17,4 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pieselor de schimb 332110 suma de  0,00mii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alimentelor art.333110 suma ex. este de  41,8mii 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*Procurarea </w:t>
      </w:r>
      <w:proofErr w:type="spellStart"/>
      <w:r>
        <w:rPr>
          <w:lang w:val="ro-RO"/>
        </w:rPr>
        <w:t>medicamentelot</w:t>
      </w:r>
      <w:proofErr w:type="spellEnd"/>
      <w:r>
        <w:rPr>
          <w:lang w:val="ro-RO"/>
        </w:rPr>
        <w:t xml:space="preserve"> 334110 suma de0,00mii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*Procurarea materialelor pentru scopuri didactice art.335110 suma </w:t>
      </w:r>
      <w:proofErr w:type="spellStart"/>
      <w:r>
        <w:rPr>
          <w:lang w:val="ro-RO"/>
        </w:rPr>
        <w:t>exec</w:t>
      </w:r>
      <w:proofErr w:type="spellEnd"/>
      <w:r>
        <w:rPr>
          <w:lang w:val="ro-RO"/>
        </w:rPr>
        <w:t>. 3,0mii lei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materialelor de uz gospodăresc ,</w:t>
      </w:r>
      <w:proofErr w:type="spellStart"/>
      <w:r>
        <w:rPr>
          <w:lang w:val="ro-RO"/>
        </w:rPr>
        <w:t>rechiz</w:t>
      </w:r>
      <w:proofErr w:type="spellEnd"/>
      <w:r>
        <w:rPr>
          <w:lang w:val="ro-RO"/>
        </w:rPr>
        <w:t>. De birou art.336110 suma de8,9  mii lei.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Procurarea material .de construcții art.337110 suma de 87,2mii  lei 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*Procurarea altor materiale art.339110 suma de 7,1mii lei.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b/>
          <w:lang w:val="en-US"/>
        </w:rPr>
      </w:pPr>
      <w:proofErr w:type="spellStart"/>
      <w:r>
        <w:rPr>
          <w:b/>
          <w:lang w:val="en-US"/>
        </w:rPr>
        <w:t>Autorități</w:t>
      </w:r>
      <w:proofErr w:type="spellEnd"/>
      <w:r>
        <w:rPr>
          <w:b/>
          <w:lang w:val="en-US"/>
        </w:rPr>
        <w:t xml:space="preserve"> executive</w:t>
      </w:r>
    </w:p>
    <w:p w:rsidR="005F4810" w:rsidRDefault="005F4810" w:rsidP="005F4810">
      <w:pPr>
        <w:rPr>
          <w:lang w:val="en-US"/>
        </w:rPr>
      </w:pP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În  trimestru III-2018 pentru întreținerea autorităților executive au fost aprobate în buget alocații  în sumă de  601,6mii  lei,executat fiind suma de 571,8mii lei,suma precizată fiind de 832,7mii lei. . </w:t>
      </w:r>
      <w:proofErr w:type="spellStart"/>
      <w:r>
        <w:rPr>
          <w:lang w:val="ro-RO"/>
        </w:rPr>
        <w:t>Cheltuelile</w:t>
      </w:r>
      <w:proofErr w:type="spellEnd"/>
      <w:r>
        <w:rPr>
          <w:lang w:val="ro-RO"/>
        </w:rPr>
        <w:t xml:space="preserve"> efective au constituit suma  de 380,2 mii lei . Salariile au fost calculate și achitate pentru 7,25 unități din contul </w:t>
      </w:r>
      <w:proofErr w:type="spellStart"/>
      <w:r>
        <w:rPr>
          <w:lang w:val="ro-RO"/>
        </w:rPr>
        <w:t>mijl</w:t>
      </w:r>
      <w:proofErr w:type="spellEnd"/>
      <w:r>
        <w:rPr>
          <w:lang w:val="ro-RO"/>
        </w:rPr>
        <w:t xml:space="preserve">. bugetare. 0,75 unit. Sunt vacante 0,25unit.  Sobar și 0,5 unit. </w:t>
      </w:r>
      <w:proofErr w:type="spellStart"/>
      <w:r>
        <w:rPr>
          <w:lang w:val="ro-RO"/>
        </w:rPr>
        <w:t>Paznic.La</w:t>
      </w:r>
      <w:proofErr w:type="spellEnd"/>
      <w:r>
        <w:rPr>
          <w:lang w:val="ro-RO"/>
        </w:rPr>
        <w:t xml:space="preserve"> gestiunea primăriei este </w:t>
      </w:r>
      <w:proofErr w:type="spellStart"/>
      <w:r>
        <w:rPr>
          <w:lang w:val="ro-RO"/>
        </w:rPr>
        <w:t>aotamobilulVAZ</w:t>
      </w:r>
      <w:proofErr w:type="spellEnd"/>
      <w:r>
        <w:rPr>
          <w:lang w:val="ro-RO"/>
        </w:rPr>
        <w:t xml:space="preserve"> 21213 ,,NIVA,,   parcursul –limită pentru anul 2018 în buget a fost aprobat 12000km, distanța parcursă de facto este 9037    km. Pentru întreținerea automobilului pentru  </w:t>
      </w:r>
      <w:proofErr w:type="spellStart"/>
      <w:r>
        <w:rPr>
          <w:lang w:val="ro-RO"/>
        </w:rPr>
        <w:t>tr.III</w:t>
      </w:r>
      <w:proofErr w:type="spellEnd"/>
      <w:r>
        <w:rPr>
          <w:lang w:val="ro-RO"/>
        </w:rPr>
        <w:t xml:space="preserve"> anul 2018 au fost executați  16,2mii lei , pentru procurarea benzinei. Alte 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 pentru întreținerea </w:t>
      </w:r>
      <w:proofErr w:type="spellStart"/>
      <w:r>
        <w:rPr>
          <w:lang w:val="ro-RO"/>
        </w:rPr>
        <w:t>aotovehiculului</w:t>
      </w:r>
      <w:proofErr w:type="spellEnd"/>
      <w:r>
        <w:rPr>
          <w:lang w:val="ro-RO"/>
        </w:rPr>
        <w:t xml:space="preserve"> nu au fost </w:t>
      </w:r>
      <w:proofErr w:type="spellStart"/>
      <w:r>
        <w:rPr>
          <w:lang w:val="ro-RO"/>
        </w:rPr>
        <w:t>efectuate.Personalului</w:t>
      </w:r>
      <w:proofErr w:type="spellEnd"/>
      <w:r>
        <w:rPr>
          <w:lang w:val="ro-RO"/>
        </w:rPr>
        <w:t xml:space="preserve"> aparatului primarului în luna februarie  conform dispoziției primarului au fost  calculate și achitate premii în mărime de 0,5 salarii paznici,0,25 </w:t>
      </w:r>
      <w:proofErr w:type="spellStart"/>
      <w:r>
        <w:rPr>
          <w:lang w:val="ro-RO"/>
        </w:rPr>
        <w:t>deridicătoare</w:t>
      </w:r>
      <w:proofErr w:type="spellEnd"/>
      <w:r>
        <w:rPr>
          <w:lang w:val="ro-RO"/>
        </w:rPr>
        <w:t xml:space="preserve">, 0.5 unit. Contabil ,funcționarilor publici a fost  achitată premia  planificată  în buget pentru anul 2018.Pentru supraîndeplinirea  veniturilor pentru anul 2017 ,conform deciziei nr. 3/2 din 22.02.2018 a fost calculată și achitată primarului </w:t>
      </w:r>
      <w:proofErr w:type="spellStart"/>
      <w:r>
        <w:rPr>
          <w:lang w:val="ro-RO"/>
        </w:rPr>
        <w:t>premiea</w:t>
      </w:r>
      <w:proofErr w:type="spellEnd"/>
      <w:r>
        <w:rPr>
          <w:lang w:val="ro-RO"/>
        </w:rPr>
        <w:t xml:space="preserve"> în mărimea unui salariu de funcție.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b/>
          <w:lang w:val="ro-RO"/>
        </w:rPr>
      </w:pPr>
      <w:r>
        <w:rPr>
          <w:b/>
          <w:lang w:val="ro-RO"/>
        </w:rPr>
        <w:t>Grădinița</w:t>
      </w:r>
    </w:p>
    <w:p w:rsidR="005F4810" w:rsidRDefault="005F4810" w:rsidP="005F4810">
      <w:pPr>
        <w:rPr>
          <w:b/>
          <w:lang w:val="ro-RO"/>
        </w:rPr>
      </w:pPr>
    </w:p>
    <w:p w:rsidR="005F4810" w:rsidRDefault="005F4810" w:rsidP="005F4810">
      <w:pPr>
        <w:rPr>
          <w:u w:val="single"/>
          <w:lang w:val="ro-RO"/>
        </w:rPr>
      </w:pPr>
      <w:r>
        <w:rPr>
          <w:u w:val="single"/>
          <w:lang w:val="ro-RO"/>
        </w:rPr>
        <w:t xml:space="preserve">Pentru  anul 2018pentru întreținerea grădiniței au fost planificate alocații în sumă  de 429,1 mii  lei. plan precizat fiind de 494,2 mii lei și executat fiind suma de 328,7mii </w:t>
      </w:r>
      <w:proofErr w:type="spellStart"/>
      <w:r>
        <w:rPr>
          <w:u w:val="single"/>
          <w:lang w:val="ro-RO"/>
        </w:rPr>
        <w:t>lei.Pe</w:t>
      </w:r>
      <w:proofErr w:type="spellEnd"/>
      <w:r>
        <w:rPr>
          <w:u w:val="single"/>
          <w:lang w:val="ro-RO"/>
        </w:rPr>
        <w:t xml:space="preserve"> parcursul trimestrului   de gestiune  au fost executate </w:t>
      </w:r>
      <w:proofErr w:type="spellStart"/>
      <w:r>
        <w:rPr>
          <w:u w:val="single"/>
          <w:lang w:val="ro-RO"/>
        </w:rPr>
        <w:t>cheltueli</w:t>
      </w:r>
      <w:proofErr w:type="spellEnd"/>
      <w:r>
        <w:rPr>
          <w:u w:val="single"/>
          <w:lang w:val="ro-RO"/>
        </w:rPr>
        <w:t xml:space="preserve">  la clasa II ,,</w:t>
      </w:r>
      <w:proofErr w:type="spellStart"/>
      <w:r>
        <w:rPr>
          <w:u w:val="single"/>
          <w:lang w:val="ro-RO"/>
        </w:rPr>
        <w:t>Cheltueli</w:t>
      </w:r>
      <w:proofErr w:type="spellEnd"/>
      <w:r>
        <w:rPr>
          <w:u w:val="single"/>
          <w:lang w:val="ro-RO"/>
        </w:rPr>
        <w:t>,, au fost executați 257,4 mii lei,iar la clasa</w:t>
      </w:r>
      <w:r>
        <w:rPr>
          <w:b/>
          <w:u w:val="single"/>
          <w:lang w:val="ro-RO"/>
        </w:rPr>
        <w:t xml:space="preserve"> </w:t>
      </w:r>
      <w:r>
        <w:rPr>
          <w:u w:val="single"/>
          <w:lang w:val="ro-RO"/>
        </w:rPr>
        <w:t xml:space="preserve">III,,Active </w:t>
      </w:r>
      <w:proofErr w:type="spellStart"/>
      <w:r>
        <w:rPr>
          <w:u w:val="single"/>
          <w:lang w:val="ro-RO"/>
        </w:rPr>
        <w:t>nefinciare</w:t>
      </w:r>
      <w:proofErr w:type="spellEnd"/>
      <w:r>
        <w:rPr>
          <w:u w:val="single"/>
          <w:lang w:val="ro-RO"/>
        </w:rPr>
        <w:t xml:space="preserve"> ,,suma de  71,3mii </w:t>
      </w:r>
      <w:proofErr w:type="spellStart"/>
      <w:r>
        <w:rPr>
          <w:u w:val="single"/>
          <w:lang w:val="ro-RO"/>
        </w:rPr>
        <w:t>lei.Plata</w:t>
      </w:r>
      <w:proofErr w:type="spellEnd"/>
      <w:r>
        <w:rPr>
          <w:u w:val="single"/>
          <w:lang w:val="ro-RO"/>
        </w:rPr>
        <w:t xml:space="preserve"> părintească pentru 2018 a fost planificată suma de 26,0 mii lei,  precizat fiind suma de 27,7mii lei,executat 13,9 mii lei . Total unități pentru 2018 au fost planificate pentru activitatea grădiniței 7,08 unități .La </w:t>
      </w:r>
      <w:proofErr w:type="spellStart"/>
      <w:r>
        <w:rPr>
          <w:u w:val="single"/>
          <w:lang w:val="ro-RO"/>
        </w:rPr>
        <w:t>sfîrșitul</w:t>
      </w:r>
      <w:proofErr w:type="spellEnd"/>
      <w:r>
        <w:rPr>
          <w:u w:val="single"/>
          <w:lang w:val="ro-RO"/>
        </w:rPr>
        <w:t xml:space="preserve"> perioadei de gestiune s-au executat 6,75 unități.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Salariile  educatorilor și al personalului auxiliar se calculează conform listelor tarifare și conform regimului de lucru al grădiniței,contribuțiile la fondul social și asigurarea medicală sunt </w:t>
      </w:r>
      <w:proofErr w:type="spellStart"/>
      <w:r>
        <w:rPr>
          <w:lang w:val="ro-RO"/>
        </w:rPr>
        <w:t>reținite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lastRenderedPageBreak/>
        <w:t xml:space="preserve">conform legislației în </w:t>
      </w:r>
      <w:proofErr w:type="spellStart"/>
      <w:r>
        <w:rPr>
          <w:lang w:val="ro-RO"/>
        </w:rPr>
        <w:t>vigoare.Indicatorii</w:t>
      </w:r>
      <w:proofErr w:type="spellEnd"/>
      <w:r>
        <w:rPr>
          <w:lang w:val="ro-RO"/>
        </w:rPr>
        <w:t xml:space="preserve"> de performanță pentru anul 2018 nu  sunt îndepliniți în legătură cu faptul că </w:t>
      </w:r>
      <w:proofErr w:type="spellStart"/>
      <w:r>
        <w:rPr>
          <w:lang w:val="ro-RO"/>
        </w:rPr>
        <w:t>fregvența</w:t>
      </w:r>
      <w:proofErr w:type="spellEnd"/>
      <w:r>
        <w:rPr>
          <w:lang w:val="ro-RO"/>
        </w:rPr>
        <w:t xml:space="preserve"> în grădiniță a fost  slabă .</w:t>
      </w:r>
    </w:p>
    <w:p w:rsidR="005F4810" w:rsidRDefault="005F4810" w:rsidP="005F4810">
      <w:pPr>
        <w:rPr>
          <w:b/>
          <w:lang w:val="ro-RO"/>
        </w:rPr>
      </w:pPr>
      <w:r>
        <w:rPr>
          <w:b/>
          <w:lang w:val="ro-RO"/>
        </w:rPr>
        <w:t xml:space="preserve">Biblioteca s. </w:t>
      </w:r>
      <w:proofErr w:type="spellStart"/>
      <w:r>
        <w:rPr>
          <w:b/>
          <w:lang w:val="ro-RO"/>
        </w:rPr>
        <w:t>Sirota</w:t>
      </w:r>
      <w:proofErr w:type="spellEnd"/>
    </w:p>
    <w:p w:rsidR="005F4810" w:rsidRDefault="005F4810" w:rsidP="005F4810">
      <w:pPr>
        <w:rPr>
          <w:b/>
          <w:lang w:val="ro-RO"/>
        </w:rPr>
      </w:pP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Pentru  întreținerea bibliotecii pentru anul 2018 au fost planificați 57,3 mii lei, executat la partea de 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  fiind suma de  23,0 mii lei.  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  efective </w:t>
      </w:r>
      <w:proofErr w:type="spellStart"/>
      <w:r>
        <w:rPr>
          <w:lang w:val="ro-RO"/>
        </w:rPr>
        <w:t>constitue</w:t>
      </w:r>
      <w:proofErr w:type="spellEnd"/>
      <w:r>
        <w:rPr>
          <w:lang w:val="ro-RO"/>
        </w:rPr>
        <w:t xml:space="preserve"> suma de 28,0 mii lei . Salariul a fost calculat conform listei tarifare ,primele medicale și contribuțiile au fost  efectuate conform legislației în vigoare.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b/>
          <w:lang w:val="ro-RO"/>
        </w:rPr>
      </w:pPr>
      <w:r>
        <w:rPr>
          <w:b/>
          <w:lang w:val="ro-RO"/>
        </w:rPr>
        <w:t xml:space="preserve">Clubul s. Cucuruzenii de Sus și </w:t>
      </w:r>
      <w:proofErr w:type="spellStart"/>
      <w:r>
        <w:rPr>
          <w:b/>
          <w:lang w:val="ro-RO"/>
        </w:rPr>
        <w:t>s.Sirota</w:t>
      </w:r>
      <w:proofErr w:type="spellEnd"/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Pentru întreținerea acestor 2 instituții au fost plănuiți </w:t>
      </w:r>
      <w:proofErr w:type="spellStart"/>
      <w:r>
        <w:rPr>
          <w:lang w:val="ro-RO"/>
        </w:rPr>
        <w:t>mijl</w:t>
      </w:r>
      <w:proofErr w:type="spellEnd"/>
      <w:r>
        <w:rPr>
          <w:lang w:val="ro-RO"/>
        </w:rPr>
        <w:t>. financiare în sumă de 244,6 mii  lei .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 de casă la clasa II ,,</w:t>
      </w:r>
      <w:proofErr w:type="spellStart"/>
      <w:r>
        <w:rPr>
          <w:lang w:val="ro-RO"/>
        </w:rPr>
        <w:t>Cheltueli</w:t>
      </w:r>
      <w:proofErr w:type="spellEnd"/>
      <w:r>
        <w:rPr>
          <w:lang w:val="ro-RO"/>
        </w:rPr>
        <w:t xml:space="preserve">,, au fost executate suma de 88,2 mii lei,iar la </w:t>
      </w:r>
      <w:proofErr w:type="spellStart"/>
      <w:r>
        <w:rPr>
          <w:lang w:val="ro-RO"/>
        </w:rPr>
        <w:t>cl.III</w:t>
      </w:r>
      <w:proofErr w:type="spellEnd"/>
      <w:r>
        <w:rPr>
          <w:lang w:val="ro-RO"/>
        </w:rPr>
        <w:t xml:space="preserve">,,Active </w:t>
      </w:r>
      <w:proofErr w:type="spellStart"/>
      <w:r>
        <w:rPr>
          <w:lang w:val="ro-RO"/>
        </w:rPr>
        <w:t>nefinaciare</w:t>
      </w:r>
      <w:proofErr w:type="spellEnd"/>
      <w:r>
        <w:rPr>
          <w:lang w:val="ro-RO"/>
        </w:rPr>
        <w:t xml:space="preserve">,, suma de 61,9 mii lei. </w:t>
      </w:r>
      <w:proofErr w:type="spellStart"/>
      <w:r>
        <w:rPr>
          <w:lang w:val="ro-RO"/>
        </w:rPr>
        <w:t>Cheltuelile</w:t>
      </w:r>
      <w:proofErr w:type="spellEnd"/>
      <w:r>
        <w:rPr>
          <w:lang w:val="ro-RO"/>
        </w:rPr>
        <w:t xml:space="preserve"> efective </w:t>
      </w:r>
      <w:proofErr w:type="spellStart"/>
      <w:r>
        <w:rPr>
          <w:lang w:val="ro-RO"/>
        </w:rPr>
        <w:t>constitue</w:t>
      </w:r>
      <w:proofErr w:type="spellEnd"/>
      <w:r>
        <w:rPr>
          <w:lang w:val="ro-RO"/>
        </w:rPr>
        <w:t xml:space="preserve"> suma  de 100,6mii  </w:t>
      </w:r>
      <w:proofErr w:type="spellStart"/>
      <w:r>
        <w:rPr>
          <w:lang w:val="ro-RO"/>
        </w:rPr>
        <w:t>lei.La</w:t>
      </w:r>
      <w:proofErr w:type="spellEnd"/>
      <w:r>
        <w:rPr>
          <w:lang w:val="ro-RO"/>
        </w:rPr>
        <w:t xml:space="preserve"> instituții  au fost  </w:t>
      </w:r>
      <w:proofErr w:type="spellStart"/>
      <w:r>
        <w:rPr>
          <w:lang w:val="ro-RO"/>
        </w:rPr>
        <w:t>calculte</w:t>
      </w:r>
      <w:proofErr w:type="spellEnd"/>
      <w:r>
        <w:rPr>
          <w:lang w:val="ro-RO"/>
        </w:rPr>
        <w:t xml:space="preserve"> salarii  conform listelor tarifare , pentru 2,5 unități,primele medicale și contribuțiile au fost efectuate conform legislației în </w:t>
      </w:r>
      <w:proofErr w:type="spellStart"/>
      <w:r>
        <w:rPr>
          <w:lang w:val="ro-RO"/>
        </w:rPr>
        <w:t>vegoare</w:t>
      </w:r>
      <w:proofErr w:type="spellEnd"/>
      <w:r>
        <w:rPr>
          <w:lang w:val="ro-RO"/>
        </w:rPr>
        <w:t>.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Amenajarea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teritoriului</w:t>
      </w:r>
      <w:proofErr w:type="spellEnd"/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Pentru 2018 au fost plănuite mijloace bănești   în sumă de  suma de 91mii lei .Pe parcursul trimestrului  au fost executată suma de 103,5 mii lei. De suma respectivă a fost cumpărate materiale de constr. Pentru repar. Foișoarelor din </w:t>
      </w:r>
      <w:proofErr w:type="spellStart"/>
      <w:r>
        <w:rPr>
          <w:lang w:val="ro-RO"/>
        </w:rPr>
        <w:t>s.Sirota</w:t>
      </w:r>
      <w:proofErr w:type="spellEnd"/>
      <w:r>
        <w:rPr>
          <w:lang w:val="ro-RO"/>
        </w:rPr>
        <w:t xml:space="preserve"> și Cucuruzenii de Sus  ,porților metalice la cimitir și intrarea în sat, combustibil pentru salubrizarea satelor și au fost plătite servicii de reparații curente.</w:t>
      </w:r>
    </w:p>
    <w:p w:rsidR="005F4810" w:rsidRDefault="005F4810" w:rsidP="005F4810">
      <w:pPr>
        <w:rPr>
          <w:b/>
          <w:lang w:val="ro-RO"/>
        </w:rPr>
      </w:pPr>
      <w:r>
        <w:rPr>
          <w:b/>
          <w:lang w:val="ro-RO"/>
        </w:rPr>
        <w:t>Transport Rutier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Pentru întreținerea drumurilor din comună  a fost  aprobată și precizată suma de 116,1 mii lei ,executat fiind 116,0 mii lei .</w:t>
      </w:r>
    </w:p>
    <w:p w:rsidR="005F4810" w:rsidRDefault="005F4810" w:rsidP="005F4810">
      <w:pPr>
        <w:rPr>
          <w:b/>
          <w:lang w:val="ro-RO"/>
        </w:rPr>
      </w:pPr>
    </w:p>
    <w:p w:rsidR="005F4810" w:rsidRDefault="005F4810" w:rsidP="005F4810">
      <w:pPr>
        <w:rPr>
          <w:b/>
          <w:lang w:val="en-US"/>
        </w:rPr>
      </w:pPr>
      <w:r>
        <w:rPr>
          <w:b/>
          <w:lang w:val="ro-RO"/>
        </w:rPr>
        <w:t xml:space="preserve">IV. Cerințe la datoriile  </w:t>
      </w:r>
      <w:proofErr w:type="spellStart"/>
      <w:r>
        <w:rPr>
          <w:b/>
          <w:lang w:val="ro-RO"/>
        </w:rPr>
        <w:t>debitoriale</w:t>
      </w:r>
      <w:proofErr w:type="spellEnd"/>
      <w:r>
        <w:rPr>
          <w:b/>
          <w:lang w:val="ro-RO"/>
        </w:rPr>
        <w:t xml:space="preserve"> și creditoriale sunt următoarele:</w:t>
      </w:r>
    </w:p>
    <w:p w:rsidR="005F4810" w:rsidRDefault="005F4810" w:rsidP="005F4810">
      <w:pPr>
        <w:rPr>
          <w:lang w:val="ro-RO"/>
        </w:rPr>
      </w:pPr>
      <w:proofErr w:type="spellStart"/>
      <w:r>
        <w:rPr>
          <w:lang w:val="ro-RO"/>
        </w:rPr>
        <w:t>Debitoriale</w:t>
      </w:r>
      <w:proofErr w:type="spellEnd"/>
      <w:r>
        <w:rPr>
          <w:lang w:val="ro-RO"/>
        </w:rPr>
        <w:t>:</w:t>
      </w:r>
    </w:p>
    <w:p w:rsidR="005F4810" w:rsidRDefault="005F4810" w:rsidP="005F4810">
      <w:pPr>
        <w:rPr>
          <w:lang w:val="ro-RO"/>
        </w:rPr>
      </w:pPr>
      <w:r>
        <w:rPr>
          <w:lang w:val="ro-RO"/>
        </w:rPr>
        <w:t>*Plata părintească suma de 2,2 mii lei</w:t>
      </w:r>
    </w:p>
    <w:p w:rsidR="005F4810" w:rsidRDefault="005F4810" w:rsidP="005F4810">
      <w:pPr>
        <w:rPr>
          <w:lang w:val="ro-RO"/>
        </w:rPr>
      </w:pPr>
    </w:p>
    <w:p w:rsidR="005F4810" w:rsidRDefault="005F4810" w:rsidP="005F4810">
      <w:pPr>
        <w:rPr>
          <w:lang w:val="ro-RO"/>
        </w:rPr>
      </w:pPr>
      <w:r>
        <w:rPr>
          <w:lang w:val="ro-RO"/>
        </w:rPr>
        <w:t xml:space="preserve">*delapidări  5,2 mii lei </w:t>
      </w:r>
    </w:p>
    <w:p w:rsidR="005F4810" w:rsidRDefault="005F4810" w:rsidP="005F4810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Ca datorii la situația din 01.10.2018 sunt la:</w:t>
      </w:r>
    </w:p>
    <w:p w:rsidR="005F4810" w:rsidRDefault="005F4810" w:rsidP="005F4810">
      <w:pPr>
        <w:rPr>
          <w:b/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1.Salariul calculat pentru septembrie   2018 suma de  49,1 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2.Fondul social 23 pr.  - Suma de 11,3mii lei.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3.Servicii informaționale, suma de 2,0 mii lei.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4.Servicii cadastrale suma de 0,1mii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5.Pentru energie suma de 1,6 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6.Procurarea </w:t>
      </w:r>
      <w:proofErr w:type="spellStart"/>
      <w:r>
        <w:rPr>
          <w:sz w:val="22"/>
          <w:szCs w:val="22"/>
          <w:lang w:val="ro-RO"/>
        </w:rPr>
        <w:t>comb</w:t>
      </w:r>
      <w:proofErr w:type="spellEnd"/>
      <w:r>
        <w:rPr>
          <w:sz w:val="22"/>
          <w:szCs w:val="22"/>
          <w:lang w:val="ro-RO"/>
        </w:rPr>
        <w:t xml:space="preserve">. </w:t>
      </w:r>
      <w:proofErr w:type="spellStart"/>
      <w:r>
        <w:rPr>
          <w:sz w:val="22"/>
          <w:szCs w:val="22"/>
          <w:lang w:val="ro-RO"/>
        </w:rPr>
        <w:t>Carb</w:t>
      </w:r>
      <w:proofErr w:type="spellEnd"/>
      <w:r>
        <w:rPr>
          <w:sz w:val="22"/>
          <w:szCs w:val="22"/>
          <w:lang w:val="ro-RO"/>
        </w:rPr>
        <w:t xml:space="preserve">. </w:t>
      </w:r>
      <w:proofErr w:type="spellStart"/>
      <w:r>
        <w:rPr>
          <w:sz w:val="22"/>
          <w:szCs w:val="22"/>
          <w:lang w:val="ro-RO"/>
        </w:rPr>
        <w:t>Lubrif</w:t>
      </w:r>
      <w:proofErr w:type="spellEnd"/>
      <w:r>
        <w:rPr>
          <w:sz w:val="22"/>
          <w:szCs w:val="22"/>
          <w:lang w:val="ro-RO"/>
        </w:rPr>
        <w:t xml:space="preserve">. Suma de 2,4 mii lei 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7.Procurarea prod. Alim. Suma de 0,8mii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8.Gaze 0,2mii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9. Pentru </w:t>
      </w:r>
      <w:proofErr w:type="spellStart"/>
      <w:r>
        <w:rPr>
          <w:sz w:val="22"/>
          <w:szCs w:val="22"/>
          <w:lang w:val="ro-RO"/>
        </w:rPr>
        <w:t>incap</w:t>
      </w:r>
      <w:proofErr w:type="spellEnd"/>
      <w:r>
        <w:rPr>
          <w:sz w:val="22"/>
          <w:szCs w:val="22"/>
          <w:lang w:val="ro-RO"/>
        </w:rPr>
        <w:t xml:space="preserve"> temporară de muncă(  FB) suma de 0,2 mii lei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Aceste datorii urmează a fi achitate în luna   octombrie   2018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Delapidări 5,2 mii lei </w:t>
      </w:r>
    </w:p>
    <w:p w:rsidR="005F4810" w:rsidRDefault="005F4810" w:rsidP="005F4810">
      <w:pPr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ro-RO"/>
        </w:rPr>
        <w:t>V.Cerințele</w:t>
      </w:r>
      <w:proofErr w:type="spellEnd"/>
      <w:r>
        <w:rPr>
          <w:sz w:val="22"/>
          <w:szCs w:val="22"/>
          <w:lang w:val="ro-RO"/>
        </w:rPr>
        <w:t xml:space="preserve"> la bilanțul executării bugetului primăriei.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Circulația mijloacelor bănești ,</w:t>
      </w:r>
      <w:proofErr w:type="spellStart"/>
      <w:r>
        <w:rPr>
          <w:sz w:val="22"/>
          <w:szCs w:val="22"/>
          <w:lang w:val="ro-RO"/>
        </w:rPr>
        <w:t>valuărilor</w:t>
      </w:r>
      <w:proofErr w:type="spellEnd"/>
      <w:r>
        <w:rPr>
          <w:sz w:val="22"/>
          <w:szCs w:val="22"/>
          <w:lang w:val="ro-RO"/>
        </w:rPr>
        <w:t xml:space="preserve"> materiale, decontărilor și fondurilor ,efectuate din contul mijloacelor bugetare , este reflectată în ,,Bilanțul executării bugetului  autorităților/instituțiilor publice ,, </w:t>
      </w:r>
      <w:proofErr w:type="spellStart"/>
      <w:r>
        <w:rPr>
          <w:sz w:val="22"/>
          <w:szCs w:val="22"/>
          <w:lang w:val="ro-RO"/>
        </w:rPr>
        <w:t>form</w:t>
      </w:r>
      <w:proofErr w:type="spellEnd"/>
      <w:r>
        <w:rPr>
          <w:sz w:val="22"/>
          <w:szCs w:val="22"/>
          <w:lang w:val="ro-RO"/>
        </w:rPr>
        <w:t>. Nr.FD-041 pentru an.2018.</w:t>
      </w: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La contul de decontare  al primăriei </w:t>
      </w:r>
      <w:proofErr w:type="spellStart"/>
      <w:r>
        <w:rPr>
          <w:sz w:val="22"/>
          <w:szCs w:val="22"/>
          <w:lang w:val="ro-RO"/>
        </w:rPr>
        <w:t>com</w:t>
      </w:r>
      <w:proofErr w:type="spellEnd"/>
      <w:r>
        <w:rPr>
          <w:sz w:val="22"/>
          <w:szCs w:val="22"/>
          <w:lang w:val="ro-RO"/>
        </w:rPr>
        <w:t xml:space="preserve">. Crihana la </w:t>
      </w:r>
      <w:proofErr w:type="spellStart"/>
      <w:r>
        <w:rPr>
          <w:sz w:val="22"/>
          <w:szCs w:val="22"/>
          <w:lang w:val="ro-RO"/>
        </w:rPr>
        <w:t>sfîrșit</w:t>
      </w:r>
      <w:proofErr w:type="spellEnd"/>
      <w:r>
        <w:rPr>
          <w:sz w:val="22"/>
          <w:szCs w:val="22"/>
          <w:lang w:val="ro-RO"/>
        </w:rPr>
        <w:t xml:space="preserve"> de trimestru la situația de 01.10.2018 s-a     înregistrat  </w:t>
      </w:r>
      <w:proofErr w:type="spellStart"/>
      <w:r>
        <w:rPr>
          <w:sz w:val="22"/>
          <w:szCs w:val="22"/>
          <w:lang w:val="ro-RO"/>
        </w:rPr>
        <w:t>mijl</w:t>
      </w:r>
      <w:proofErr w:type="spellEnd"/>
      <w:r>
        <w:rPr>
          <w:sz w:val="22"/>
          <w:szCs w:val="22"/>
          <w:lang w:val="ro-RO"/>
        </w:rPr>
        <w:t>. bănești în sumă 346,2 mii lei (</w:t>
      </w:r>
      <w:proofErr w:type="spellStart"/>
      <w:r>
        <w:rPr>
          <w:sz w:val="22"/>
          <w:szCs w:val="22"/>
          <w:lang w:val="ro-RO"/>
        </w:rPr>
        <w:t>subcontul</w:t>
      </w:r>
      <w:proofErr w:type="spellEnd"/>
      <w:r>
        <w:rPr>
          <w:sz w:val="22"/>
          <w:szCs w:val="22"/>
          <w:lang w:val="ro-RO"/>
        </w:rPr>
        <w:t xml:space="preserve"> 431100) .</w:t>
      </w: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Raportor             contabil șef   </w:t>
      </w:r>
      <w:proofErr w:type="spellStart"/>
      <w:r>
        <w:rPr>
          <w:sz w:val="22"/>
          <w:szCs w:val="22"/>
          <w:lang w:val="ro-RO"/>
        </w:rPr>
        <w:t>Stratulat</w:t>
      </w:r>
      <w:proofErr w:type="spellEnd"/>
      <w:r>
        <w:rPr>
          <w:sz w:val="22"/>
          <w:szCs w:val="22"/>
          <w:lang w:val="ro-RO"/>
        </w:rPr>
        <w:t xml:space="preserve"> A.  </w:t>
      </w: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>
      <w:pPr>
        <w:rPr>
          <w:sz w:val="22"/>
          <w:szCs w:val="22"/>
          <w:lang w:val="ro-RO"/>
        </w:rPr>
      </w:pPr>
    </w:p>
    <w:p w:rsidR="005F4810" w:rsidRDefault="005F4810" w:rsidP="005F4810"/>
    <w:p w:rsidR="007B6BDD" w:rsidRDefault="007B6BDD" w:rsidP="00CC7DEF">
      <w:pPr>
        <w:tabs>
          <w:tab w:val="left" w:pos="4140"/>
        </w:tabs>
        <w:rPr>
          <w:lang w:val="en-US"/>
        </w:rPr>
      </w:pPr>
    </w:p>
    <w:sectPr w:rsidR="007B6BDD" w:rsidSect="004352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8E"/>
    <w:rsid w:val="000E1B5F"/>
    <w:rsid w:val="002A5CE3"/>
    <w:rsid w:val="003B4008"/>
    <w:rsid w:val="0043528E"/>
    <w:rsid w:val="00531A3F"/>
    <w:rsid w:val="005F4810"/>
    <w:rsid w:val="007B6BDD"/>
    <w:rsid w:val="00860937"/>
    <w:rsid w:val="0088173A"/>
    <w:rsid w:val="00CC7DEF"/>
    <w:rsid w:val="00E4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2018-11-20T10:38:00Z</dcterms:created>
  <dcterms:modified xsi:type="dcterms:W3CDTF">2018-11-20T11:14:00Z</dcterms:modified>
</cp:coreProperties>
</file>