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center"/>
        <w:rPr>
          <w:rFonts w:ascii="Times New Roman" w:hAnsi="Times New Roman" w:cs="Times New Roman"/>
          <w:sz w:val="16"/>
          <w:szCs w:val="16"/>
          <w:lang w:val="en-US"/>
        </w:rPr>
      </w:pPr>
      <w:r>
        <w:rPr>
          <w:lang w:val="ru-RU" w:eastAsia="ru-RU"/>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0" t="0" r="1270" b="6985"/>
            <wp:wrapNone/>
            <wp:docPr id="25"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lang w:val="ru-RU" w:eastAsia="ru-RU"/>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0" t="0" r="0" b="0"/>
            <wp:wrapNone/>
            <wp:docPr id="26"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16"/>
          <w:szCs w:val="16"/>
          <w:lang w:val="en-US"/>
        </w:rPr>
        <w:t xml:space="preserve">                                                                                                                                                                            </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REPUBLICA MOLDOVA</w:t>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sz w:val="24"/>
          <w:szCs w:val="24"/>
          <w:lang w:val="en-US"/>
        </w:rPr>
        <w:t>Primaria.Grozesti@gmail.com</w:t>
      </w:r>
      <w:r>
        <w:rPr>
          <w:rStyle w:val="4"/>
          <w:rFonts w:ascii="Times New Roman" w:hAnsi="Times New Roman" w:cs="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spacing w:after="0" w:line="240" w:lineRule="auto"/>
        <w:jc w:val="center"/>
        <w:rPr>
          <w:rFonts w:hint="default" w:ascii="Times New Roman" w:hAnsi="Times New Roman" w:cs="Times New Roman"/>
          <w:b/>
          <w:color w:val="000000" w:themeColor="text1"/>
          <w:sz w:val="28"/>
          <w:szCs w:val="28"/>
          <w14:textFill>
            <w14:solidFill>
              <w14:schemeClr w14:val="tx1"/>
            </w14:solidFill>
          </w14:textFill>
        </w:rPr>
      </w:pPr>
      <w:r>
        <w:rPr>
          <w:rFonts w:asciiTheme="majorHAnsi" w:hAnsiTheme="majorHAnsi"/>
          <w:b/>
          <w:color w:val="000000" w:themeColor="text1"/>
          <w:sz w:val="26"/>
          <w:szCs w:val="26"/>
          <w14:textFill>
            <w14:solidFill>
              <w14:schemeClr w14:val="tx1"/>
            </w14:solidFill>
          </w14:textFill>
        </w:rPr>
        <w:t xml:space="preserve">                                                                                                 </w:t>
      </w:r>
      <w:r>
        <w:rPr>
          <w:rFonts w:hint="default" w:ascii="Times New Roman" w:hAnsi="Times New Roman" w:cs="Times New Roman"/>
          <w:b/>
          <w:color w:val="000000" w:themeColor="text1"/>
          <w:sz w:val="28"/>
          <w:szCs w:val="28"/>
          <w14:textFill>
            <w14:solidFill>
              <w14:schemeClr w14:val="tx1"/>
            </w14:solidFill>
          </w14:textFill>
        </w:rPr>
        <w:t xml:space="preserve">          PROIECT                                                                         </w:t>
      </w:r>
    </w:p>
    <w:p>
      <w:pPr>
        <w:shd w:val="clear" w:fill="FFFFFF" w:themeFill="background1"/>
        <w:tabs>
          <w:tab w:val="left" w:pos="9356"/>
        </w:tabs>
        <w:spacing w:after="0" w:line="240" w:lineRule="auto"/>
        <w:jc w:val="center"/>
        <w:rPr>
          <w:rFonts w:hint="default" w:ascii="Times New Roman" w:hAnsi="Times New Roman" w:cs="Times New Roman"/>
          <w:b/>
          <w:color w:val="000000" w:themeColor="text1"/>
          <w:sz w:val="28"/>
          <w:szCs w:val="28"/>
          <w:lang w:val="ro-RO"/>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DECIZIE nr. </w:t>
      </w:r>
      <w:r>
        <w:rPr>
          <w:rFonts w:hint="default" w:ascii="Times New Roman" w:hAnsi="Times New Roman" w:cs="Times New Roman"/>
          <w:b/>
          <w:color w:val="000000" w:themeColor="text1"/>
          <w:sz w:val="28"/>
          <w:szCs w:val="28"/>
          <w:lang w:val="ro-RO"/>
          <w14:textFill>
            <w14:solidFill>
              <w14:schemeClr w14:val="tx1"/>
            </w14:solidFill>
          </w14:textFill>
        </w:rPr>
        <w:t>2</w:t>
      </w:r>
      <w:r>
        <w:rPr>
          <w:rFonts w:hint="default" w:ascii="Times New Roman" w:hAnsi="Times New Roman" w:cs="Times New Roman"/>
          <w:b/>
          <w:color w:val="000000" w:themeColor="text1"/>
          <w:sz w:val="28"/>
          <w:szCs w:val="28"/>
          <w14:textFill>
            <w14:solidFill>
              <w14:schemeClr w14:val="tx1"/>
            </w14:solidFill>
          </w14:textFill>
        </w:rPr>
        <w:t xml:space="preserve"> / </w:t>
      </w:r>
      <w:r>
        <w:rPr>
          <w:rFonts w:hint="default" w:ascii="Times New Roman" w:hAnsi="Times New Roman" w:cs="Times New Roman"/>
          <w:b/>
          <w:color w:val="000000" w:themeColor="text1"/>
          <w:sz w:val="28"/>
          <w:szCs w:val="28"/>
          <w:lang w:val="ro-RO"/>
          <w14:textFill>
            <w14:solidFill>
              <w14:schemeClr w14:val="tx1"/>
            </w14:solidFill>
          </w14:textFill>
        </w:rPr>
        <w:t>9</w:t>
      </w:r>
    </w:p>
    <w:p>
      <w:pPr>
        <w:shd w:val="clear" w:fill="FFFFFF" w:themeFill="background1"/>
        <w:spacing w:after="0" w:line="240" w:lineRule="auto"/>
        <w:jc w:val="center"/>
        <w:rPr>
          <w:rFonts w:hint="default" w:ascii="Times New Roman" w:hAnsi="Times New Roman" w:cs="Times New Roman"/>
          <w:b/>
          <w:color w:val="FF0000"/>
          <w:sz w:val="28"/>
          <w:szCs w:val="28"/>
        </w:rPr>
      </w:pPr>
    </w:p>
    <w:p>
      <w:pPr>
        <w:spacing w:after="0" w:line="240" w:lineRule="auto"/>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din  </w:t>
      </w:r>
      <w:r>
        <w:rPr>
          <w:rFonts w:hint="default" w:ascii="Times New Roman" w:hAnsi="Times New Roman" w:cs="Times New Roman"/>
          <w:b/>
          <w:color w:val="000000" w:themeColor="text1"/>
          <w:sz w:val="28"/>
          <w:szCs w:val="28"/>
          <w:lang w:val="ro-RO"/>
          <w14:textFill>
            <w14:solidFill>
              <w14:schemeClr w14:val="tx1"/>
            </w14:solidFill>
          </w14:textFill>
        </w:rPr>
        <w:t>15</w:t>
      </w:r>
      <w:r>
        <w:rPr>
          <w:rFonts w:hint="default" w:ascii="Times New Roman" w:hAnsi="Times New Roman" w:cs="Times New Roman"/>
          <w:b/>
          <w:color w:val="000000" w:themeColor="text1"/>
          <w:sz w:val="28"/>
          <w:szCs w:val="28"/>
          <w14:textFill>
            <w14:solidFill>
              <w14:schemeClr w14:val="tx1"/>
            </w14:solidFill>
          </w14:textFill>
        </w:rPr>
        <w:t xml:space="preserve">  </w:t>
      </w:r>
      <w:r>
        <w:rPr>
          <w:rFonts w:hint="default" w:ascii="Times New Roman" w:hAnsi="Times New Roman" w:cs="Times New Roman"/>
          <w:b/>
          <w:color w:val="000000" w:themeColor="text1"/>
          <w:sz w:val="28"/>
          <w:szCs w:val="28"/>
          <w:lang w:val="ro-RO"/>
          <w14:textFill>
            <w14:solidFill>
              <w14:schemeClr w14:val="tx1"/>
            </w14:solidFill>
          </w14:textFill>
        </w:rPr>
        <w:t>martie</w:t>
      </w:r>
      <w:r>
        <w:rPr>
          <w:rFonts w:hint="default" w:ascii="Times New Roman" w:hAnsi="Times New Roman" w:cs="Times New Roman"/>
          <w:b/>
          <w:color w:val="000000" w:themeColor="text1"/>
          <w:sz w:val="28"/>
          <w:szCs w:val="28"/>
          <w14:textFill>
            <w14:solidFill>
              <w14:schemeClr w14:val="tx1"/>
            </w14:solidFill>
          </w14:textFill>
        </w:rPr>
        <w:t xml:space="preserve">  202</w:t>
      </w:r>
      <w:r>
        <w:rPr>
          <w:rFonts w:hint="default" w:ascii="Times New Roman" w:hAnsi="Times New Roman" w:cs="Times New Roman"/>
          <w:b/>
          <w:color w:val="000000" w:themeColor="text1"/>
          <w:sz w:val="28"/>
          <w:szCs w:val="28"/>
          <w:lang w:val="ro-RO"/>
          <w14:textFill>
            <w14:solidFill>
              <w14:schemeClr w14:val="tx1"/>
            </w14:solidFill>
          </w14:textFill>
        </w:rPr>
        <w:t>3</w:t>
      </w:r>
      <w:r>
        <w:rPr>
          <w:rFonts w:hint="default" w:ascii="Times New Roman" w:hAnsi="Times New Roman" w:cs="Times New Roman"/>
          <w:b/>
          <w:color w:val="000000" w:themeColor="text1"/>
          <w:sz w:val="28"/>
          <w:szCs w:val="28"/>
          <w14:textFill>
            <w14:solidFill>
              <w14:schemeClr w14:val="tx1"/>
            </w14:solidFill>
          </w14:textFill>
        </w:rPr>
        <w:t xml:space="preserve">                                                                     s. Grozești</w:t>
      </w:r>
    </w:p>
    <w:p>
      <w:pPr>
        <w:spacing w:after="0" w:line="360" w:lineRule="auto"/>
        <w:ind w:left="180"/>
        <w:rPr>
          <w:rFonts w:hint="default" w:ascii="Times New Roman" w:hAnsi="Times New Roman" w:cs="Times New Roman"/>
          <w:b/>
          <w:sz w:val="28"/>
          <w:szCs w:val="28"/>
        </w:rPr>
      </w:pPr>
    </w:p>
    <w:p>
      <w:pPr>
        <w:spacing w:after="0" w:line="360" w:lineRule="auto"/>
        <w:ind w:left="180"/>
        <w:rPr>
          <w:rFonts w:hint="default" w:ascii="Times New Roman" w:hAnsi="Times New Roman" w:cs="Times New Roman"/>
          <w:b/>
          <w:sz w:val="28"/>
          <w:szCs w:val="28"/>
          <w:lang w:val="ro-RO"/>
        </w:rPr>
      </w:pPr>
      <w:bookmarkStart w:id="0" w:name="_GoBack"/>
      <w:r>
        <w:rPr>
          <w:rFonts w:ascii="Times New Roman" w:hAnsi="Times New Roman" w:cs="Times New Roman"/>
          <w:b/>
          <w:sz w:val="28"/>
          <w:szCs w:val="28"/>
        </w:rPr>
        <w:t>„</w:t>
      </w:r>
      <w:r>
        <w:rPr>
          <w:rFonts w:hint="default" w:ascii="Times New Roman" w:hAnsi="Times New Roman" w:cs="Times New Roman"/>
          <w:b/>
          <w:sz w:val="28"/>
          <w:szCs w:val="28"/>
          <w:lang w:val="ro-RO"/>
        </w:rPr>
        <w:t xml:space="preserve"> Cu privire la Modificarea Deciziei Nr. 4 / 3 din 06.12.2022</w:t>
      </w:r>
      <w:bookmarkEnd w:id="0"/>
      <w:r>
        <w:rPr>
          <w:rFonts w:hint="default" w:ascii="Times New Roman" w:hAnsi="Times New Roman" w:cs="Times New Roman"/>
          <w:b/>
          <w:sz w:val="28"/>
          <w:szCs w:val="28"/>
          <w:lang w:val="ro-RO"/>
        </w:rPr>
        <w:t xml:space="preserve"> </w:t>
      </w:r>
    </w:p>
    <w:p>
      <w:pPr>
        <w:spacing w:after="0" w:line="360" w:lineRule="auto"/>
        <w:ind w:left="180"/>
        <w:rPr>
          <w:rFonts w:ascii="Times New Roman" w:hAnsi="Times New Roman" w:cs="Times New Roman"/>
          <w:b/>
          <w:sz w:val="28"/>
          <w:szCs w:val="28"/>
        </w:rPr>
      </w:pPr>
      <w:r>
        <w:rPr>
          <w:rFonts w:ascii="Times New Roman" w:hAnsi="Times New Roman" w:cs="Times New Roman"/>
          <w:b/>
          <w:sz w:val="28"/>
          <w:szCs w:val="28"/>
        </w:rPr>
        <w:t>„Cu privire la  stabilirea  taxelor concrete  ale impozitului</w:t>
      </w:r>
    </w:p>
    <w:p>
      <w:pPr>
        <w:spacing w:after="0" w:line="360" w:lineRule="auto"/>
        <w:ind w:left="180"/>
        <w:rPr>
          <w:rFonts w:ascii="Times New Roman" w:hAnsi="Times New Roman" w:cs="Times New Roman"/>
          <w:b/>
          <w:sz w:val="28"/>
          <w:szCs w:val="28"/>
        </w:rPr>
      </w:pPr>
      <w:r>
        <w:rPr>
          <w:rFonts w:ascii="Times New Roman" w:hAnsi="Times New Roman" w:cs="Times New Roman"/>
          <w:b/>
          <w:sz w:val="28"/>
          <w:szCs w:val="28"/>
        </w:rPr>
        <w:t xml:space="preserve">   funciar şi pe bunurile imobiliare  pentru  anul </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2023 „     </w:t>
      </w:r>
    </w:p>
    <w:p>
      <w:pPr>
        <w:spacing w:after="0" w:line="360" w:lineRule="auto"/>
        <w:ind w:left="180"/>
        <w:rPr>
          <w:rFonts w:ascii="Times New Roman" w:hAnsi="Times New Roman" w:cs="Times New Roman"/>
          <w:b/>
          <w:sz w:val="28"/>
          <w:szCs w:val="28"/>
          <w:lang w:val="en-US"/>
        </w:rPr>
      </w:pPr>
    </w:p>
    <w:p>
      <w:pPr>
        <w:spacing w:after="0" w:line="360" w:lineRule="auto"/>
        <w:ind w:left="60"/>
        <w:rPr>
          <w:rFonts w:ascii="Times New Roman" w:hAnsi="Times New Roman" w:cs="Times New Roman"/>
          <w:sz w:val="28"/>
          <w:szCs w:val="28"/>
        </w:rPr>
      </w:pPr>
      <w:r>
        <w:rPr>
          <w:rFonts w:ascii="Times New Roman" w:hAnsi="Times New Roman" w:cs="Times New Roman"/>
          <w:b/>
          <w:bCs/>
          <w:sz w:val="28"/>
          <w:szCs w:val="28"/>
        </w:rPr>
        <w:t>În scopul</w:t>
      </w:r>
      <w:r>
        <w:rPr>
          <w:rFonts w:ascii="Arial" w:hAnsi="Arial" w:cs="Arial"/>
          <w:sz w:val="32"/>
          <w:szCs w:val="32"/>
        </w:rPr>
        <w:t xml:space="preserve"> </w:t>
      </w:r>
      <w:r>
        <w:rPr>
          <w:rFonts w:hint="default" w:ascii="Times New Roman" w:hAnsi="Times New Roman" w:cs="Times New Roman"/>
          <w:sz w:val="28"/>
          <w:szCs w:val="28"/>
          <w:lang w:val="ro-RO"/>
        </w:rPr>
        <w:t>respectării cadrului legal</w:t>
      </w:r>
      <w:r>
        <w:rPr>
          <w:rFonts w:hint="default" w:ascii="Arial" w:hAnsi="Arial" w:cs="Arial"/>
          <w:sz w:val="32"/>
          <w:szCs w:val="32"/>
          <w:lang w:val="ro-RO"/>
        </w:rPr>
        <w:t xml:space="preserve"> </w:t>
      </w:r>
      <w:r>
        <w:rPr>
          <w:rFonts w:hint="default" w:ascii="Times New Roman" w:hAnsi="Times New Roman" w:cs="Times New Roman"/>
          <w:sz w:val="28"/>
          <w:szCs w:val="28"/>
          <w:lang w:val="ro-RO"/>
        </w:rPr>
        <w:t xml:space="preserve">la </w:t>
      </w:r>
      <w:r>
        <w:rPr>
          <w:rFonts w:ascii="Times New Roman" w:hAnsi="Times New Roman" w:cs="Times New Roman"/>
          <w:sz w:val="28"/>
          <w:szCs w:val="28"/>
        </w:rPr>
        <w:t>stabilir</w:t>
      </w:r>
      <w:r>
        <w:rPr>
          <w:rFonts w:hint="default" w:ascii="Times New Roman" w:hAnsi="Times New Roman" w:cs="Times New Roman"/>
          <w:sz w:val="28"/>
          <w:szCs w:val="28"/>
          <w:lang w:val="ro-RO"/>
        </w:rPr>
        <w:t>ea</w:t>
      </w:r>
      <w:r>
        <w:rPr>
          <w:rFonts w:ascii="Times New Roman" w:hAnsi="Times New Roman" w:cs="Times New Roman"/>
          <w:sz w:val="28"/>
          <w:szCs w:val="28"/>
        </w:rPr>
        <w:t xml:space="preserve"> cotelor concrete aferente </w:t>
      </w:r>
    </w:p>
    <w:p>
      <w:pPr>
        <w:spacing w:after="0" w:line="360" w:lineRule="auto"/>
        <w:ind w:left="60" w:firstLine="1260" w:firstLineChars="450"/>
        <w:rPr>
          <w:rFonts w:ascii="Times New Roman" w:hAnsi="Times New Roman" w:cs="Times New Roman"/>
          <w:sz w:val="28"/>
          <w:szCs w:val="28"/>
        </w:rPr>
      </w:pPr>
      <w:r>
        <w:rPr>
          <w:rFonts w:ascii="Times New Roman" w:hAnsi="Times New Roman" w:cs="Times New Roman"/>
          <w:sz w:val="28"/>
          <w:szCs w:val="28"/>
        </w:rPr>
        <w:t>impozitelor pe bunurile imobiliare și  impozitul funciar pentru anul</w:t>
      </w:r>
    </w:p>
    <w:p>
      <w:pPr>
        <w:spacing w:after="0" w:line="360" w:lineRule="auto"/>
        <w:ind w:firstLine="1260" w:firstLineChars="450"/>
        <w:rPr>
          <w:rFonts w:ascii="Times New Roman" w:hAnsi="Times New Roman" w:cs="Times New Roman"/>
          <w:sz w:val="28"/>
          <w:szCs w:val="28"/>
        </w:rPr>
      </w:pPr>
      <w:r>
        <w:rPr>
          <w:rFonts w:ascii="Times New Roman" w:hAnsi="Times New Roman" w:cs="Times New Roman"/>
          <w:sz w:val="28"/>
          <w:szCs w:val="28"/>
        </w:rPr>
        <w:t xml:space="preserve"> 2023 ;</w:t>
      </w:r>
    </w:p>
    <w:p>
      <w:pPr>
        <w:spacing w:after="0" w:line="360" w:lineRule="auto"/>
        <w:ind w:left="60"/>
        <w:rPr>
          <w:rFonts w:ascii="Times New Roman" w:hAnsi="Times New Roman" w:cs="Times New Roman"/>
          <w:b/>
          <w:bCs/>
          <w:sz w:val="28"/>
          <w:szCs w:val="28"/>
        </w:rPr>
      </w:pPr>
      <w:r>
        <w:rPr>
          <w:rFonts w:ascii="Times New Roman" w:hAnsi="Times New Roman" w:cs="Times New Roman"/>
          <w:b/>
          <w:bCs/>
          <w:sz w:val="28"/>
          <w:szCs w:val="28"/>
        </w:rPr>
        <w:t>Examinând  Nota informativă  prezentată de specialist</w:t>
      </w:r>
      <w:r>
        <w:rPr>
          <w:rFonts w:hint="default" w:ascii="Times New Roman" w:hAnsi="Times New Roman" w:cs="Times New Roman"/>
          <w:b/>
          <w:bCs/>
          <w:sz w:val="28"/>
          <w:szCs w:val="28"/>
          <w:lang w:val="ro-RO"/>
        </w:rPr>
        <w:t>ul</w:t>
      </w:r>
      <w:r>
        <w:rPr>
          <w:rFonts w:ascii="Times New Roman" w:hAnsi="Times New Roman" w:cs="Times New Roman"/>
          <w:b/>
          <w:bCs/>
          <w:sz w:val="28"/>
          <w:szCs w:val="28"/>
        </w:rPr>
        <w:t xml:space="preserve"> primăriei ;</w:t>
      </w:r>
    </w:p>
    <w:p>
      <w:pPr>
        <w:spacing w:after="0" w:line="360" w:lineRule="auto"/>
        <w:ind w:left="60"/>
        <w:rPr>
          <w:rFonts w:ascii="Times New Roman" w:hAnsi="Times New Roman" w:cs="Times New Roman"/>
          <w:sz w:val="28"/>
          <w:szCs w:val="28"/>
        </w:rPr>
      </w:pPr>
      <w:r>
        <w:rPr>
          <w:rFonts w:ascii="Times New Roman" w:hAnsi="Times New Roman" w:cs="Times New Roman"/>
          <w:b/>
          <w:bCs/>
          <w:sz w:val="28"/>
          <w:szCs w:val="28"/>
        </w:rPr>
        <w:t>Ținînd</w:t>
      </w:r>
      <w:r>
        <w:rPr>
          <w:rFonts w:ascii="Times New Roman" w:hAnsi="Times New Roman" w:cs="Times New Roman"/>
          <w:sz w:val="28"/>
          <w:szCs w:val="28"/>
        </w:rPr>
        <w:t xml:space="preserve"> cont de avizul  Comisiei pentru buget , economie , finanțe  și  </w:t>
      </w:r>
    </w:p>
    <w:p>
      <w:pPr>
        <w:spacing w:after="0" w:line="360" w:lineRule="auto"/>
        <w:ind w:left="60" w:firstLine="1120" w:firstLineChars="400"/>
        <w:rPr>
          <w:rFonts w:ascii="Times New Roman" w:hAnsi="Times New Roman" w:cs="Times New Roman"/>
          <w:sz w:val="28"/>
          <w:szCs w:val="28"/>
        </w:rPr>
      </w:pPr>
      <w:r>
        <w:rPr>
          <w:rFonts w:ascii="Times New Roman" w:hAnsi="Times New Roman" w:cs="Times New Roman"/>
          <w:sz w:val="28"/>
          <w:szCs w:val="28"/>
        </w:rPr>
        <w:t>patrimoniul public ;</w:t>
      </w:r>
    </w:p>
    <w:p>
      <w:pPr>
        <w:spacing w:after="0" w:line="360" w:lineRule="auto"/>
        <w:rPr>
          <w:rFonts w:ascii="Times New Roman" w:hAnsi="Times New Roman" w:eastAsia="Times New Roman" w:cs="Times New Roman"/>
          <w:color w:val="000000"/>
          <w:sz w:val="28"/>
          <w:szCs w:val="28"/>
          <w:lang w:eastAsia="en-US"/>
        </w:rPr>
      </w:pPr>
      <w:r>
        <w:rPr>
          <w:rFonts w:ascii="Times New Roman" w:hAnsi="Times New Roman" w:eastAsia="Times New Roman" w:cs="Times New Roman"/>
          <w:color w:val="000000"/>
          <w:sz w:val="28"/>
          <w:szCs w:val="28"/>
          <w:lang w:eastAsia="en-US"/>
        </w:rPr>
        <w:t>În conformitate cu :</w:t>
      </w:r>
    </w:p>
    <w:p>
      <w:pPr>
        <w:pStyle w:val="6"/>
        <w:numPr>
          <w:ilvl w:val="0"/>
          <w:numId w:val="1"/>
        </w:numPr>
        <w:spacing w:after="0" w:line="360" w:lineRule="auto"/>
        <w:jc w:val="both"/>
        <w:rPr>
          <w:rFonts w:ascii="Times New Roman" w:hAnsi="Times New Roman" w:eastAsia="Times New Roman" w:cs="Times New Roman"/>
          <w:color w:val="000000"/>
          <w:sz w:val="28"/>
          <w:szCs w:val="28"/>
          <w:lang w:eastAsia="en-US"/>
        </w:rPr>
      </w:pPr>
      <w:r>
        <w:rPr>
          <w:rFonts w:ascii="Times New Roman" w:hAnsi="Times New Roman" w:cs="Times New Roman"/>
          <w:sz w:val="28"/>
          <w:szCs w:val="28"/>
        </w:rPr>
        <w:t>Art.  10, 12,  118 – 127  din Codul Administrativ nr. 116 / 2018 ;</w:t>
      </w:r>
    </w:p>
    <w:p>
      <w:pPr>
        <w:pStyle w:val="6"/>
        <w:numPr>
          <w:ilvl w:val="0"/>
          <w:numId w:val="1"/>
        </w:numPr>
        <w:spacing w:after="0" w:line="360" w:lineRule="auto"/>
        <w:jc w:val="both"/>
        <w:rPr>
          <w:rFonts w:ascii="Times New Roman" w:hAnsi="Times New Roman" w:cs="Times New Roman"/>
          <w:b/>
          <w:sz w:val="28"/>
          <w:szCs w:val="28"/>
        </w:rPr>
      </w:pPr>
      <w:r>
        <w:rPr>
          <w:rFonts w:hint="default" w:ascii="Times New Roman" w:hAnsi="Times New Roman" w:cs="Times New Roman"/>
          <w:sz w:val="28"/>
          <w:szCs w:val="28"/>
          <w:lang w:val="ro-RO"/>
        </w:rPr>
        <w:t xml:space="preserve">Art. 813 din Legea nr. 356 din 29.12.2022 pentru modificarea </w:t>
      </w:r>
      <w:r>
        <w:rPr>
          <w:rFonts w:ascii="Times New Roman" w:hAnsi="Times New Roman" w:eastAsia="Times New Roman" w:cs="Times New Roman"/>
          <w:sz w:val="28"/>
          <w:szCs w:val="28"/>
          <w:lang w:eastAsia="ru-RU"/>
        </w:rPr>
        <w:t>Titlul</w:t>
      </w:r>
      <w:r>
        <w:rPr>
          <w:rFonts w:hint="default" w:ascii="Times New Roman" w:hAnsi="Times New Roman" w:eastAsia="Times New Roman" w:cs="Times New Roman"/>
          <w:sz w:val="28"/>
          <w:szCs w:val="28"/>
          <w:lang w:val="ro-RO" w:eastAsia="ru-RU"/>
        </w:rPr>
        <w:t>ui</w:t>
      </w:r>
      <w:r>
        <w:rPr>
          <w:rFonts w:ascii="Times New Roman" w:hAnsi="Times New Roman" w:eastAsia="Times New Roman" w:cs="Times New Roman"/>
          <w:sz w:val="28"/>
          <w:szCs w:val="28"/>
          <w:lang w:eastAsia="ru-RU"/>
        </w:rPr>
        <w:t xml:space="preserve"> VI </w:t>
      </w:r>
      <w:r>
        <w:rPr>
          <w:rFonts w:hint="default" w:ascii="Times New Roman" w:hAnsi="Times New Roman" w:eastAsia="Times New Roman" w:cs="Times New Roman"/>
          <w:sz w:val="28"/>
          <w:szCs w:val="28"/>
          <w:lang w:val="ro-RO" w:eastAsia="ru-RU"/>
        </w:rPr>
        <w:t xml:space="preserve">al </w:t>
      </w:r>
      <w:r>
        <w:rPr>
          <w:rFonts w:ascii="Times New Roman" w:hAnsi="Times New Roman" w:eastAsia="Times New Roman" w:cs="Times New Roman"/>
          <w:sz w:val="28"/>
          <w:szCs w:val="28"/>
          <w:lang w:eastAsia="ru-RU"/>
        </w:rPr>
        <w:t>Codul</w:t>
      </w:r>
      <w:r>
        <w:rPr>
          <w:rFonts w:hint="default" w:ascii="Times New Roman" w:hAnsi="Times New Roman" w:eastAsia="Times New Roman" w:cs="Times New Roman"/>
          <w:sz w:val="28"/>
          <w:szCs w:val="28"/>
          <w:lang w:val="ro-RO" w:eastAsia="ru-RU"/>
        </w:rPr>
        <w:t xml:space="preserve">ui </w:t>
      </w:r>
      <w:r>
        <w:rPr>
          <w:rFonts w:ascii="Times New Roman" w:hAnsi="Times New Roman" w:eastAsia="Times New Roman" w:cs="Times New Roman"/>
          <w:sz w:val="28"/>
          <w:szCs w:val="28"/>
          <w:lang w:eastAsia="ru-RU"/>
        </w:rPr>
        <w:t xml:space="preserve"> fiscal, aprobat prin Legea nr.1163/  1997</w:t>
      </w:r>
      <w:r>
        <w:rPr>
          <w:rFonts w:hint="default" w:ascii="Times New Roman" w:hAnsi="Times New Roman" w:eastAsia="Times New Roman" w:cs="Times New Roman"/>
          <w:sz w:val="28"/>
          <w:szCs w:val="28"/>
          <w:lang w:val="ro-RO" w:eastAsia="ru-RU"/>
        </w:rPr>
        <w:t xml:space="preserve"> și </w:t>
      </w:r>
      <w:r>
        <w:rPr>
          <w:rFonts w:ascii="Times New Roman" w:hAnsi="Times New Roman" w:eastAsia="Times New Roman" w:cs="Times New Roman"/>
          <w:sz w:val="28"/>
          <w:szCs w:val="28"/>
          <w:lang w:eastAsia="ru-RU"/>
        </w:rPr>
        <w:t xml:space="preserve"> Legea pentru punere</w:t>
      </w:r>
      <w:r>
        <w:rPr>
          <w:rFonts w:hint="default" w:ascii="Times New Roman" w:hAnsi="Times New Roman" w:eastAsia="Times New Roman" w:cs="Times New Roman"/>
          <w:sz w:val="28"/>
          <w:szCs w:val="28"/>
          <w:lang w:val="ro-RO" w:eastAsia="ru-RU"/>
        </w:rPr>
        <w:t>a</w:t>
      </w:r>
      <w:r>
        <w:rPr>
          <w:rFonts w:ascii="Times New Roman" w:hAnsi="Times New Roman" w:eastAsia="Times New Roman" w:cs="Times New Roman"/>
          <w:sz w:val="28"/>
          <w:szCs w:val="28"/>
          <w:lang w:eastAsia="ru-RU"/>
        </w:rPr>
        <w:t xml:space="preserve"> în aplicare a titlului VI din Codul fiscal nr.1056 /  2000, </w:t>
      </w:r>
      <w:r>
        <w:rPr>
          <w:rFonts w:hint="default" w:ascii="Times New Roman" w:hAnsi="Times New Roman" w:eastAsia="Times New Roman" w:cs="Times New Roman"/>
          <w:sz w:val="28"/>
          <w:szCs w:val="28"/>
          <w:lang w:val="ro-RO" w:eastAsia="ru-RU"/>
        </w:rPr>
        <w:t xml:space="preserve">în vigoare din </w:t>
      </w:r>
    </w:p>
    <w:p>
      <w:pPr>
        <w:pStyle w:val="6"/>
        <w:numPr>
          <w:ilvl w:val="0"/>
          <w:numId w:val="0"/>
        </w:numPr>
        <w:spacing w:after="0" w:line="360" w:lineRule="auto"/>
        <w:ind w:firstLine="420" w:firstLineChars="150"/>
        <w:jc w:val="both"/>
        <w:rPr>
          <w:rFonts w:ascii="Times New Roman" w:hAnsi="Times New Roman" w:cs="Times New Roman"/>
          <w:b/>
          <w:sz w:val="28"/>
          <w:szCs w:val="28"/>
        </w:rPr>
      </w:pPr>
      <w:r>
        <w:rPr>
          <w:rFonts w:hint="default" w:ascii="Times New Roman" w:hAnsi="Times New Roman" w:eastAsia="Times New Roman" w:cs="Times New Roman"/>
          <w:sz w:val="28"/>
          <w:szCs w:val="28"/>
          <w:lang w:val="ro-RO" w:eastAsia="ru-RU"/>
        </w:rPr>
        <w:t xml:space="preserve">01. 01. 2023 </w:t>
      </w:r>
      <w:r>
        <w:rPr>
          <w:rFonts w:ascii="Times New Roman" w:hAnsi="Times New Roman" w:eastAsia="Times New Roman" w:cs="Times New Roman"/>
          <w:sz w:val="28"/>
          <w:szCs w:val="28"/>
          <w:lang w:eastAsia="ru-RU"/>
        </w:rPr>
        <w:t xml:space="preserve">; </w:t>
      </w:r>
    </w:p>
    <w:p>
      <w:pPr>
        <w:pStyle w:val="6"/>
        <w:numPr>
          <w:ilvl w:val="0"/>
          <w:numId w:val="1"/>
        </w:numPr>
        <w:spacing w:after="0" w:line="360" w:lineRule="auto"/>
        <w:jc w:val="both"/>
        <w:rPr>
          <w:rFonts w:ascii="Times New Roman" w:hAnsi="Times New Roman" w:cs="Times New Roman"/>
          <w:b/>
          <w:sz w:val="28"/>
          <w:szCs w:val="28"/>
        </w:rPr>
      </w:pPr>
      <w:r>
        <w:rPr>
          <w:rFonts w:ascii="Times New Roman" w:hAnsi="Times New Roman" w:eastAsia="Times New Roman" w:cs="Times New Roman"/>
          <w:sz w:val="28"/>
          <w:szCs w:val="28"/>
          <w:lang w:eastAsia="ru-RU"/>
        </w:rPr>
        <w:t xml:space="preserve"> Legea privind administrația publică locală nr. 436 / 2006;</w:t>
      </w:r>
    </w:p>
    <w:p>
      <w:pPr>
        <w:pStyle w:val="6"/>
        <w:numPr>
          <w:ilvl w:val="0"/>
          <w:numId w:val="1"/>
        </w:numPr>
        <w:spacing w:after="0" w:line="360" w:lineRule="auto"/>
        <w:rPr>
          <w:rFonts w:ascii="Times New Roman" w:hAnsi="Times New Roman" w:cs="Times New Roman"/>
          <w:b/>
          <w:sz w:val="28"/>
          <w:szCs w:val="28"/>
        </w:rPr>
      </w:pPr>
      <w:r>
        <w:rPr>
          <w:rFonts w:ascii="Times New Roman" w:hAnsi="Times New Roman" w:cs="Times New Roman"/>
          <w:sz w:val="28"/>
          <w:szCs w:val="28"/>
        </w:rPr>
        <w:t>Legea nr.239 / 2008  privind  transparența  in  procesul  decizional ;</w:t>
      </w:r>
    </w:p>
    <w:p>
      <w:pPr>
        <w:pStyle w:val="6"/>
        <w:spacing w:after="0" w:line="360" w:lineRule="auto"/>
        <w:ind w:left="435"/>
        <w:rPr>
          <w:rFonts w:ascii="Times New Roman" w:hAnsi="Times New Roman" w:cs="Times New Roman"/>
          <w:b/>
          <w:sz w:val="28"/>
          <w:szCs w:val="28"/>
        </w:rPr>
      </w:pPr>
      <w:r>
        <w:rPr>
          <w:rFonts w:ascii="Times New Roman" w:hAnsi="Times New Roman" w:cs="Times New Roman"/>
          <w:sz w:val="28"/>
          <w:szCs w:val="28"/>
        </w:rPr>
        <w:t xml:space="preserve">                                   Consiliul local  Grozeşti,</w:t>
      </w:r>
      <w:r>
        <w:rPr>
          <w:rFonts w:ascii="Times New Roman" w:hAnsi="Times New Roman" w:cs="Times New Roman"/>
          <w:b/>
          <w:sz w:val="28"/>
          <w:szCs w:val="28"/>
        </w:rPr>
        <w:t xml:space="preserve">          </w:t>
      </w:r>
    </w:p>
    <w:p>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D E C I D E:</w:t>
      </w:r>
    </w:p>
    <w:p>
      <w:pPr>
        <w:numPr>
          <w:ilvl w:val="0"/>
          <w:numId w:val="2"/>
        </w:numPr>
        <w:spacing w:after="0" w:line="360" w:lineRule="auto"/>
        <w:ind w:left="180"/>
        <w:rPr>
          <w:rFonts w:ascii="Times New Roman" w:hAnsi="Times New Roman" w:cs="Times New Roman"/>
          <w:b w:val="0"/>
          <w:bCs w:val="0"/>
          <w:sz w:val="28"/>
          <w:szCs w:val="28"/>
        </w:rPr>
      </w:pPr>
      <w:r>
        <w:rPr>
          <w:rFonts w:ascii="Times New Roman" w:hAnsi="Times New Roman" w:cs="Times New Roman"/>
          <w:b w:val="0"/>
          <w:bCs w:val="0"/>
          <w:sz w:val="28"/>
          <w:szCs w:val="28"/>
        </w:rPr>
        <w:t xml:space="preserve">Se </w:t>
      </w:r>
      <w:r>
        <w:rPr>
          <w:rFonts w:hint="default" w:ascii="Times New Roman" w:hAnsi="Times New Roman" w:cs="Times New Roman"/>
          <w:b w:val="0"/>
          <w:bCs w:val="0"/>
          <w:sz w:val="28"/>
          <w:szCs w:val="28"/>
          <w:lang w:val="ro-RO"/>
        </w:rPr>
        <w:t xml:space="preserve">modifică  Decizia  Nr. 4 / 3 din 06.12.2022  </w:t>
      </w:r>
      <w:r>
        <w:rPr>
          <w:rFonts w:ascii="Times New Roman" w:hAnsi="Times New Roman" w:cs="Times New Roman"/>
          <w:b w:val="0"/>
          <w:bCs w:val="0"/>
          <w:sz w:val="28"/>
          <w:szCs w:val="28"/>
        </w:rPr>
        <w:t xml:space="preserve">„Cu privire la  stabilirea </w:t>
      </w:r>
    </w:p>
    <w:p>
      <w:pPr>
        <w:numPr>
          <w:ilvl w:val="0"/>
          <w:numId w:val="0"/>
        </w:numPr>
        <w:spacing w:after="0" w:line="360" w:lineRule="auto"/>
        <w:ind w:firstLine="420" w:firstLineChars="15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taxelor concrete  ale impozitului</w:t>
      </w:r>
      <w:r>
        <w:rPr>
          <w:rFonts w:hint="default" w:ascii="Times New Roman" w:hAnsi="Times New Roman" w:cs="Times New Roman"/>
          <w:b w:val="0"/>
          <w:bCs w:val="0"/>
          <w:sz w:val="28"/>
          <w:szCs w:val="28"/>
          <w:lang w:val="ro-RO"/>
        </w:rPr>
        <w:t xml:space="preserve"> </w:t>
      </w:r>
      <w:r>
        <w:rPr>
          <w:rFonts w:ascii="Times New Roman" w:hAnsi="Times New Roman" w:cs="Times New Roman"/>
          <w:b w:val="0"/>
          <w:bCs w:val="0"/>
          <w:sz w:val="28"/>
          <w:szCs w:val="28"/>
        </w:rPr>
        <w:t xml:space="preserve">   funciar şi pe bunurile imobiliare  pentru </w:t>
      </w:r>
    </w:p>
    <w:p>
      <w:pPr>
        <w:numPr>
          <w:ilvl w:val="0"/>
          <w:numId w:val="0"/>
        </w:numPr>
        <w:spacing w:after="0" w:line="360" w:lineRule="auto"/>
        <w:ind w:firstLine="560" w:firstLineChars="200"/>
        <w:rPr>
          <w:rFonts w:ascii="Times New Roman" w:hAnsi="Times New Roman" w:cs="Times New Roman"/>
          <w:b w:val="0"/>
          <w:bCs w:val="0"/>
          <w:sz w:val="28"/>
          <w:szCs w:val="28"/>
        </w:rPr>
      </w:pPr>
      <w:r>
        <w:rPr>
          <w:rFonts w:ascii="Times New Roman" w:hAnsi="Times New Roman" w:cs="Times New Roman"/>
          <w:b w:val="0"/>
          <w:bCs w:val="0"/>
          <w:sz w:val="28"/>
          <w:szCs w:val="28"/>
        </w:rPr>
        <w:t xml:space="preserve"> anul </w:t>
      </w:r>
      <w:r>
        <w:rPr>
          <w:rFonts w:ascii="Times New Roman" w:hAnsi="Times New Roman" w:cs="Times New Roman"/>
          <w:b w:val="0"/>
          <w:bCs w:val="0"/>
          <w:sz w:val="28"/>
          <w:szCs w:val="28"/>
          <w:lang w:val="en-US"/>
        </w:rPr>
        <w:t xml:space="preserve"> </w:t>
      </w:r>
      <w:r>
        <w:rPr>
          <w:rFonts w:ascii="Times New Roman" w:hAnsi="Times New Roman" w:cs="Times New Roman"/>
          <w:b w:val="0"/>
          <w:bCs w:val="0"/>
          <w:sz w:val="28"/>
          <w:szCs w:val="28"/>
        </w:rPr>
        <w:t xml:space="preserve">2023 „ </w:t>
      </w:r>
      <w:r>
        <w:rPr>
          <w:rFonts w:hint="default" w:ascii="Times New Roman" w:hAnsi="Times New Roman" w:cs="Times New Roman"/>
          <w:b w:val="0"/>
          <w:bCs w:val="0"/>
          <w:sz w:val="28"/>
          <w:szCs w:val="28"/>
          <w:lang w:val="ro-RO"/>
        </w:rPr>
        <w:t xml:space="preserve">, după cum urmează : </w:t>
      </w:r>
      <w:r>
        <w:rPr>
          <w:rFonts w:ascii="Times New Roman" w:hAnsi="Times New Roman" w:cs="Times New Roman"/>
          <w:b w:val="0"/>
          <w:bCs w:val="0"/>
          <w:sz w:val="28"/>
          <w:szCs w:val="28"/>
        </w:rPr>
        <w:t xml:space="preserve">  </w:t>
      </w:r>
    </w:p>
    <w:p>
      <w:pPr>
        <w:numPr>
          <w:ilvl w:val="1"/>
          <w:numId w:val="2"/>
        </w:numPr>
        <w:spacing w:after="0" w:line="360" w:lineRule="auto"/>
        <w:ind w:left="220" w:leftChars="0" w:firstLine="0" w:firstLineChars="0"/>
        <w:rPr>
          <w:rFonts w:ascii="Times New Roman" w:hAnsi="Times New Roman" w:cs="Times New Roman"/>
          <w:b/>
          <w:bCs/>
          <w:sz w:val="24"/>
          <w:szCs w:val="24"/>
        </w:rPr>
      </w:pPr>
      <w:r>
        <w:rPr>
          <w:rFonts w:hint="default" w:ascii="Times New Roman" w:hAnsi="Times New Roman" w:cs="Times New Roman"/>
          <w:b/>
          <w:bCs/>
          <w:sz w:val="28"/>
          <w:szCs w:val="28"/>
          <w:lang w:val="ro-RO"/>
        </w:rPr>
        <w:t xml:space="preserve">În </w:t>
      </w:r>
      <w:r>
        <w:rPr>
          <w:rFonts w:ascii="Times New Roman" w:hAnsi="Times New Roman" w:cs="Times New Roman"/>
          <w:b/>
          <w:bCs/>
          <w:sz w:val="28"/>
          <w:szCs w:val="28"/>
        </w:rPr>
        <w:t>Anex</w:t>
      </w:r>
      <w:r>
        <w:rPr>
          <w:rFonts w:hint="default" w:ascii="Times New Roman" w:hAnsi="Times New Roman" w:cs="Times New Roman"/>
          <w:b/>
          <w:bCs/>
          <w:sz w:val="28"/>
          <w:szCs w:val="28"/>
          <w:lang w:val="ro-RO"/>
        </w:rPr>
        <w:t xml:space="preserve">a </w:t>
      </w:r>
      <w:r>
        <w:rPr>
          <w:rFonts w:hint="default" w:ascii="Times New Roman" w:hAnsi="Times New Roman" w:cs="Times New Roman"/>
          <w:sz w:val="28"/>
          <w:szCs w:val="28"/>
          <w:lang w:val="ro-RO"/>
        </w:rPr>
        <w:t xml:space="preserve"> </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ro-RO"/>
        </w:rPr>
        <w:t>Obiectele impunerii și C</w:t>
      </w:r>
      <w:r>
        <w:rPr>
          <w:rFonts w:ascii="Times New Roman" w:hAnsi="Times New Roman" w:cs="Times New Roman"/>
          <w:b/>
          <w:bCs/>
          <w:sz w:val="24"/>
          <w:szCs w:val="24"/>
          <w:lang w:eastAsia="ru-RU"/>
        </w:rPr>
        <w:t>otele concrete la impozitul pe</w:t>
      </w:r>
      <w:r>
        <w:rPr>
          <w:rFonts w:hint="default" w:ascii="Times New Roman" w:hAnsi="Times New Roman" w:cs="Times New Roman"/>
          <w:b/>
          <w:bCs/>
          <w:sz w:val="24"/>
          <w:szCs w:val="24"/>
          <w:lang w:val="en-GB" w:eastAsia="ru-RU"/>
        </w:rPr>
        <w:t xml:space="preserve"> </w:t>
      </w:r>
      <w:r>
        <w:rPr>
          <w:rFonts w:ascii="Times New Roman" w:hAnsi="Times New Roman" w:cs="Times New Roman"/>
          <w:b/>
          <w:bCs/>
          <w:sz w:val="24"/>
          <w:szCs w:val="24"/>
          <w:lang w:eastAsia="ru-RU"/>
        </w:rPr>
        <w:t xml:space="preserve">bunurile </w:t>
      </w:r>
    </w:p>
    <w:p>
      <w:pPr>
        <w:numPr>
          <w:ilvl w:val="0"/>
          <w:numId w:val="0"/>
        </w:numPr>
        <w:spacing w:after="0" w:line="360" w:lineRule="auto"/>
        <w:ind w:firstLine="2168" w:firstLineChars="900"/>
        <w:rPr>
          <w:rFonts w:hint="default" w:ascii="Times New Roman" w:hAnsi="Times New Roman" w:cs="Times New Roman"/>
          <w:b/>
          <w:bCs/>
          <w:sz w:val="24"/>
          <w:szCs w:val="24"/>
          <w:lang w:val="ro-RO"/>
        </w:rPr>
      </w:pPr>
      <w:r>
        <w:rPr>
          <w:rFonts w:ascii="Times New Roman" w:hAnsi="Times New Roman" w:cs="Times New Roman"/>
          <w:b/>
          <w:bCs/>
          <w:sz w:val="24"/>
          <w:szCs w:val="24"/>
          <w:lang w:eastAsia="ru-RU"/>
        </w:rPr>
        <w:t>imobiliare</w:t>
      </w:r>
      <w:r>
        <w:rPr>
          <w:rFonts w:ascii="Times New Roman" w:hAnsi="Times New Roman" w:cs="Times New Roman"/>
          <w:b/>
          <w:bCs/>
          <w:sz w:val="24"/>
          <w:szCs w:val="24"/>
        </w:rPr>
        <w:t xml:space="preserve"> </w:t>
      </w:r>
      <w:r>
        <w:rPr>
          <w:rFonts w:hint="default" w:ascii="Times New Roman" w:hAnsi="Times New Roman" w:cs="Times New Roman"/>
          <w:b/>
          <w:bCs/>
          <w:sz w:val="24"/>
          <w:szCs w:val="24"/>
          <w:lang w:val="en-GB"/>
        </w:rPr>
        <w:t>“  se exclude con</w:t>
      </w:r>
      <w:r>
        <w:rPr>
          <w:rFonts w:hint="default" w:ascii="Times New Roman" w:hAnsi="Times New Roman" w:cs="Times New Roman"/>
          <w:b/>
          <w:bCs/>
          <w:sz w:val="24"/>
          <w:szCs w:val="24"/>
          <w:lang w:val="ro-RO"/>
        </w:rPr>
        <w:t>ț</w:t>
      </w:r>
      <w:r>
        <w:rPr>
          <w:rFonts w:hint="default" w:ascii="Times New Roman" w:hAnsi="Times New Roman" w:cs="Times New Roman"/>
          <w:b/>
          <w:bCs/>
          <w:sz w:val="24"/>
          <w:szCs w:val="24"/>
          <w:lang w:val="en-GB"/>
        </w:rPr>
        <w:t>inutul</w:t>
      </w:r>
      <w:r>
        <w:rPr>
          <w:rFonts w:hint="default" w:ascii="Times New Roman" w:hAnsi="Times New Roman" w:cs="Times New Roman"/>
          <w:b/>
          <w:bCs/>
          <w:sz w:val="24"/>
          <w:szCs w:val="24"/>
          <w:lang w:val="ro-RO"/>
        </w:rPr>
        <w:t xml:space="preserve">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Nota:</w:t>
      </w:r>
      <w:r>
        <w:rPr>
          <w:rFonts w:ascii="Times New Roman" w:hAnsi="Times New Roman" w:cs="Times New Roman"/>
          <w:i/>
          <w:sz w:val="24"/>
          <w:szCs w:val="24"/>
          <w:lang w:eastAsia="ru-RU"/>
        </w:rPr>
        <w:t xml:space="preserve"> În cazurile în care suprafața totală a locuințelor și a construcțiilor principale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ale persoanelor fizice care nu desfășoară activitate de întreprinzător, înregistrate</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cu drept de proprietate, depășește 100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cotele concrete stabilite ale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impozitului pe bunurile imobiliare se majorează în funcție de suprafața totală,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după cum urmează:</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100 la 150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1,5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150 la 200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2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200 la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10 ori;</w:t>
      </w:r>
    </w:p>
    <w:p>
      <w:pPr>
        <w:spacing w:after="0"/>
        <w:jc w:val="center"/>
        <w:rPr>
          <w:rFonts w:ascii="Times New Roman" w:hAnsi="Times New Roman" w:cs="Times New Roman"/>
          <w:i/>
          <w:sz w:val="24"/>
          <w:szCs w:val="24"/>
          <w:lang w:val="en-US"/>
        </w:rPr>
      </w:pPr>
      <w:r>
        <w:rPr>
          <w:rFonts w:ascii="Times New Roman" w:hAnsi="Times New Roman" w:cs="Times New Roman"/>
          <w:i/>
          <w:sz w:val="24"/>
          <w:szCs w:val="24"/>
          <w:lang w:eastAsia="ru-RU"/>
        </w:rPr>
        <w:t>- peste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 de 15 ori.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Construcție principală</w:t>
      </w:r>
      <w:r>
        <w:rPr>
          <w:rFonts w:ascii="Times New Roman" w:hAnsi="Times New Roman" w:cs="Times New Roman"/>
          <w:i/>
          <w:sz w:val="24"/>
          <w:szCs w:val="24"/>
          <w:lang w:eastAsia="ru-RU"/>
        </w:rPr>
        <w:t xml:space="preserve"> – construcție înregistrată cu drept de proprietate a persoanei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fizice, care are destinație de locuință şi nu este antrenată </w:t>
      </w:r>
    </w:p>
    <w:p>
      <w:pPr>
        <w:numPr>
          <w:ilvl w:val="0"/>
          <w:numId w:val="0"/>
        </w:numPr>
        <w:spacing w:after="0" w:line="360" w:lineRule="auto"/>
        <w:ind w:left="210" w:leftChars="0" w:firstLine="3000" w:firstLineChars="1250"/>
        <w:rPr>
          <w:rFonts w:ascii="Times New Roman" w:hAnsi="Times New Roman" w:cs="Times New Roman"/>
          <w:sz w:val="28"/>
          <w:szCs w:val="28"/>
        </w:rPr>
      </w:pPr>
      <w:r>
        <w:rPr>
          <w:rFonts w:ascii="Times New Roman" w:hAnsi="Times New Roman" w:cs="Times New Roman"/>
          <w:i/>
          <w:sz w:val="24"/>
          <w:szCs w:val="24"/>
          <w:lang w:eastAsia="ru-RU"/>
        </w:rPr>
        <w:t>în activitatea de întreprinzător.</w:t>
      </w:r>
    </w:p>
    <w:p>
      <w:pPr>
        <w:spacing w:after="0" w:line="360" w:lineRule="auto"/>
        <w:rPr>
          <w:rFonts w:ascii="Times New Roman" w:hAnsi="Times New Roman" w:cs="Times New Roman"/>
          <w:sz w:val="28"/>
          <w:szCs w:val="28"/>
        </w:rPr>
      </w:pPr>
      <w:r>
        <w:rPr>
          <w:rFonts w:ascii="Times New Roman" w:hAnsi="Times New Roman" w:cs="Times New Roman"/>
          <w:sz w:val="28"/>
          <w:szCs w:val="28"/>
        </w:rPr>
        <w:t>2.   Executarea  prezentei  decizii  se  atribuie  specialist</w:t>
      </w:r>
      <w:r>
        <w:rPr>
          <w:rFonts w:hint="default" w:ascii="Times New Roman" w:hAnsi="Times New Roman" w:cs="Times New Roman"/>
          <w:sz w:val="28"/>
          <w:szCs w:val="28"/>
          <w:lang w:val="ro-RO"/>
        </w:rPr>
        <w:t>ului</w:t>
      </w:r>
      <w:r>
        <w:rPr>
          <w:rFonts w:ascii="Times New Roman" w:hAnsi="Times New Roman" w:cs="Times New Roman"/>
          <w:sz w:val="28"/>
          <w:szCs w:val="28"/>
        </w:rPr>
        <w:t xml:space="preserve">  Mocanu  Adriana.</w:t>
      </w:r>
    </w:p>
    <w:p>
      <w:pPr>
        <w:pStyle w:val="7"/>
        <w:spacing w:line="360" w:lineRule="auto"/>
        <w:ind w:left="0" w:leftChars="0" w:firstLine="0" w:firstLineChars="0"/>
        <w:rPr>
          <w:bCs/>
          <w:color w:val="000000" w:themeColor="text1"/>
          <w:sz w:val="28"/>
          <w:szCs w:val="28"/>
          <w:lang w:val="zh-CN"/>
          <w14:textFill>
            <w14:solidFill>
              <w14:schemeClr w14:val="tx1"/>
            </w14:solidFill>
          </w14:textFill>
        </w:rPr>
      </w:pPr>
      <w:r>
        <w:rPr>
          <w:rFonts w:hint="default"/>
          <w:bCs/>
          <w:sz w:val="28"/>
          <w:szCs w:val="28"/>
          <w:lang w:val="ro-RO"/>
        </w:rPr>
        <w:t xml:space="preserve">3. </w:t>
      </w:r>
      <w:r>
        <w:rPr>
          <w:bCs/>
          <w:sz w:val="28"/>
          <w:szCs w:val="28"/>
          <w:lang w:val="zh-CN"/>
        </w:rPr>
        <w:t xml:space="preserve">Prezenta decizie se include în Registrul de Stat al Actelor Locale, se </w:t>
      </w:r>
      <w:r>
        <w:rPr>
          <w:bCs/>
          <w:color w:val="000000" w:themeColor="text1"/>
          <w:sz w:val="28"/>
          <w:szCs w:val="28"/>
          <w:lang w:val="zh-CN"/>
          <w14:textFill>
            <w14:solidFill>
              <w14:schemeClr w14:val="tx1"/>
            </w14:solidFill>
          </w14:textFill>
        </w:rPr>
        <w:t xml:space="preserve"> aduce  la  </w:t>
      </w:r>
    </w:p>
    <w:p>
      <w:pPr>
        <w:pStyle w:val="7"/>
        <w:spacing w:line="360" w:lineRule="auto"/>
        <w:ind w:left="280" w:hanging="280" w:hangingChars="100"/>
        <w:rPr>
          <w:bCs/>
          <w:iCs/>
          <w:color w:val="000000" w:themeColor="text1"/>
          <w:sz w:val="24"/>
          <w:szCs w:val="24"/>
          <w:lang w:val="en-US"/>
          <w14:textFill>
            <w14:solidFill>
              <w14:schemeClr w14:val="tx1"/>
            </w14:solidFill>
          </w14:textFill>
        </w:rPr>
      </w:pPr>
      <w:r>
        <w:rPr>
          <w:bCs/>
          <w:color w:val="000000" w:themeColor="text1"/>
          <w:sz w:val="28"/>
          <w:szCs w:val="28"/>
          <w:lang w:val="zh-CN"/>
          <w14:textFill>
            <w14:solidFill>
              <w14:schemeClr w14:val="tx1"/>
            </w14:solidFill>
          </w14:textFill>
        </w:rPr>
        <w:t xml:space="preserve">    cunoștința Serviciului Fiscal de  Stat ( DDF</w:t>
      </w:r>
      <w:r>
        <w:rPr>
          <w:rFonts w:hint="default"/>
          <w:bCs/>
          <w:color w:val="000000" w:themeColor="text1"/>
          <w:sz w:val="28"/>
          <w:szCs w:val="28"/>
          <w:lang w:val="ro-RO"/>
          <w14:textFill>
            <w14:solidFill>
              <w14:schemeClr w14:val="tx1"/>
            </w14:solidFill>
          </w14:textFill>
        </w:rPr>
        <w:t xml:space="preserve">, sediu </w:t>
      </w:r>
      <w:r>
        <w:rPr>
          <w:bCs/>
          <w:color w:val="000000" w:themeColor="text1"/>
          <w:sz w:val="28"/>
          <w:szCs w:val="28"/>
          <w:lang w:val="zh-CN"/>
          <w14:textFill>
            <w14:solidFill>
              <w14:schemeClr w14:val="tx1"/>
            </w14:solidFill>
          </w14:textFill>
        </w:rPr>
        <w:t xml:space="preserve"> Nisporeni ) pentru evidență și control</w:t>
      </w:r>
      <w:r>
        <w:rPr>
          <w:sz w:val="28"/>
          <w:szCs w:val="28"/>
          <w:lang w:val="en-GB"/>
        </w:rPr>
        <w:t xml:space="preserve"> și </w:t>
      </w:r>
      <w:r>
        <w:rPr>
          <w:bCs/>
          <w:iCs/>
          <w:sz w:val="28"/>
          <w:szCs w:val="28"/>
          <w:lang w:val="en-US"/>
        </w:rPr>
        <w:t xml:space="preserve">poate fi contestată  în termen de 30 zile </w:t>
      </w:r>
      <w:r>
        <w:rPr>
          <w:color w:val="000000" w:themeColor="text1"/>
          <w:sz w:val="28"/>
          <w:szCs w:val="28"/>
          <w:lang w:val="en-US"/>
          <w14:textFill>
            <w14:solidFill>
              <w14:schemeClr w14:val="tx1"/>
            </w14:solidFill>
          </w14:textFill>
        </w:rPr>
        <w:t>in Judecătoria  Ungheni</w:t>
      </w:r>
      <w:r>
        <w:rPr>
          <w:rFonts w:hint="default"/>
          <w:color w:val="000000" w:themeColor="text1"/>
          <w:sz w:val="28"/>
          <w:szCs w:val="28"/>
          <w:lang w:val="ro-RO"/>
          <w14:textFill>
            <w14:solidFill>
              <w14:schemeClr w14:val="tx1"/>
            </w14:solidFill>
          </w14:textFill>
        </w:rPr>
        <w:t xml:space="preserve"> </w:t>
      </w:r>
      <w:r>
        <w:rPr>
          <w:color w:val="000000" w:themeColor="text1"/>
          <w:sz w:val="28"/>
          <w:szCs w:val="28"/>
          <w:lang w:val="en-US"/>
          <w14:textFill>
            <w14:solidFill>
              <w14:schemeClr w14:val="tx1"/>
            </w14:solidFill>
          </w14:textFill>
        </w:rPr>
        <w:t xml:space="preserve"> (adresa: or. Ungheni ,</w:t>
      </w:r>
      <w:r>
        <w:rPr>
          <w:color w:val="000000" w:themeColor="text1"/>
          <w:sz w:val="28"/>
          <w:szCs w:val="28"/>
          <w:lang w:val="ro-RO"/>
          <w14:textFill>
            <w14:solidFill>
              <w14:schemeClr w14:val="tx1"/>
            </w14:solidFill>
          </w14:textFill>
        </w:rPr>
        <w:t xml:space="preserve">  </w:t>
      </w:r>
      <w:r>
        <w:rPr>
          <w:color w:val="000000" w:themeColor="text1"/>
          <w:sz w:val="28"/>
          <w:szCs w:val="28"/>
          <w:lang w:val="en-US"/>
          <w14:textFill>
            <w14:solidFill>
              <w14:schemeClr w14:val="tx1"/>
            </w14:solidFill>
          </w14:textFill>
        </w:rPr>
        <w:t>str. Decebal , 21 )</w:t>
      </w:r>
      <w:r>
        <w:rPr>
          <w:bCs/>
          <w:iCs/>
          <w:sz w:val="28"/>
          <w:szCs w:val="28"/>
          <w:lang w:val="en-US"/>
        </w:rPr>
        <w:t xml:space="preserve"> în condițiile Codului Administrativ </w:t>
      </w:r>
      <w:r>
        <w:rPr>
          <w:color w:val="000000" w:themeColor="text1"/>
          <w:sz w:val="24"/>
          <w:szCs w:val="24"/>
          <w:lang w:val="en-US"/>
          <w14:textFill>
            <w14:solidFill>
              <w14:schemeClr w14:val="tx1"/>
            </w14:solidFill>
          </w14:textFill>
        </w:rPr>
        <w:t>.</w:t>
      </w:r>
    </w:p>
    <w:p>
      <w:pPr>
        <w:pStyle w:val="7"/>
        <w:spacing w:line="360" w:lineRule="auto"/>
        <w:ind w:left="0"/>
        <w:rPr>
          <w:sz w:val="28"/>
          <w:szCs w:val="28"/>
          <w:lang w:val="en-US"/>
        </w:rPr>
      </w:pPr>
      <w:r>
        <w:rPr>
          <w:sz w:val="28"/>
          <w:szCs w:val="28"/>
          <w:lang w:val="en-US"/>
        </w:rPr>
        <w:t xml:space="preserve">4. Pentru informarea subiecților impunerii și a populației s. Grozești , prezenta </w:t>
      </w:r>
    </w:p>
    <w:p>
      <w:pPr>
        <w:pStyle w:val="7"/>
        <w:spacing w:line="360" w:lineRule="auto"/>
        <w:ind w:left="0"/>
        <w:rPr>
          <w:sz w:val="28"/>
          <w:szCs w:val="28"/>
          <w:lang w:val="en-US"/>
        </w:rPr>
      </w:pPr>
      <w:r>
        <w:rPr>
          <w:sz w:val="28"/>
          <w:szCs w:val="28"/>
          <w:lang w:val="en-US"/>
        </w:rPr>
        <w:t xml:space="preserve">   decizie se  afișează pe panourile informaționale locale și se plasează pe pagina </w:t>
      </w:r>
    </w:p>
    <w:p>
      <w:pPr>
        <w:pStyle w:val="7"/>
        <w:spacing w:line="360" w:lineRule="auto"/>
        <w:ind w:left="0"/>
        <w:rPr>
          <w:sz w:val="28"/>
          <w:szCs w:val="28"/>
          <w:lang w:val="en-US"/>
        </w:rPr>
      </w:pPr>
      <w:r>
        <w:rPr>
          <w:sz w:val="28"/>
          <w:szCs w:val="28"/>
          <w:lang w:val="en-US"/>
        </w:rPr>
        <w:t xml:space="preserve">   oficială a Primăriei  Grozești în rețeaua Internet : </w:t>
      </w:r>
      <w:r>
        <w:rPr>
          <w:b/>
          <w:sz w:val="28"/>
          <w:szCs w:val="28"/>
          <w:lang w:val="en-US"/>
        </w:rPr>
        <w:t>WEB. Grozesti.sat.md</w:t>
      </w:r>
    </w:p>
    <w:p>
      <w:pPr>
        <w:spacing w:after="0" w:line="360" w:lineRule="auto"/>
        <w:rPr>
          <w:rFonts w:ascii="Times New Roman" w:hAnsi="Times New Roman" w:cs="Times New Roman"/>
          <w:sz w:val="28"/>
          <w:szCs w:val="28"/>
        </w:rPr>
      </w:pPr>
      <w:r>
        <w:rPr>
          <w:rFonts w:ascii="Times New Roman" w:hAnsi="Times New Roman" w:cs="Times New Roman"/>
          <w:sz w:val="28"/>
          <w:szCs w:val="28"/>
        </w:rPr>
        <w:t>5.Controlul executării prezentei decizii se atribuie primarului Serghei  Tofan.</w:t>
      </w:r>
    </w:p>
    <w:p>
      <w:pPr>
        <w:pStyle w:val="6"/>
        <w:spacing w:after="0" w:line="360" w:lineRule="auto"/>
        <w:rPr>
          <w:rFonts w:ascii="Times New Roman" w:hAnsi="Times New Roman" w:cs="Times New Roman"/>
          <w:sz w:val="28"/>
          <w:szCs w:val="28"/>
        </w:rPr>
      </w:pPr>
    </w:p>
    <w:p>
      <w:pPr>
        <w:spacing w:after="0"/>
        <w:ind w:left="60"/>
        <w:rPr>
          <w:rFonts w:ascii="Times New Roman" w:hAnsi="Times New Roman" w:cs="Times New Roman"/>
          <w:bCs/>
          <w:sz w:val="28"/>
          <w:szCs w:val="28"/>
        </w:rPr>
      </w:pPr>
      <w:r>
        <w:rPr>
          <w:rFonts w:ascii="Times New Roman" w:hAnsi="Times New Roman" w:cs="Times New Roman"/>
          <w:b/>
          <w:bCs/>
          <w:sz w:val="28"/>
          <w:szCs w:val="28"/>
        </w:rPr>
        <w:t>AU VOTAT :</w:t>
      </w:r>
      <w:r>
        <w:rPr>
          <w:rFonts w:ascii="Times New Roman" w:hAnsi="Times New Roman" w:cs="Times New Roman"/>
          <w:bCs/>
          <w:sz w:val="28"/>
          <w:szCs w:val="28"/>
        </w:rPr>
        <w:t xml:space="preserve">  Pro  –   ,  Contra –  ,  Abţinuţi – </w:t>
      </w:r>
    </w:p>
    <w:p>
      <w:pPr>
        <w:spacing w:after="0"/>
        <w:ind w:left="60"/>
        <w:rPr>
          <w:rFonts w:ascii="Times New Roman" w:hAnsi="Times New Roman" w:cs="Times New Roman"/>
          <w:bCs/>
          <w:sz w:val="28"/>
          <w:szCs w:val="28"/>
        </w:rPr>
      </w:pPr>
    </w:p>
    <w:p>
      <w:pPr>
        <w:spacing w:after="0" w:line="360" w:lineRule="auto"/>
        <w:rPr>
          <w:rFonts w:ascii="Times New Roman" w:hAnsi="Times New Roman" w:cs="Times New Roman"/>
          <w:sz w:val="24"/>
          <w:szCs w:val="24"/>
        </w:rPr>
      </w:pPr>
      <w:r>
        <w:rPr>
          <w:rFonts w:ascii="Times New Roman" w:hAnsi="Times New Roman" w:cs="Times New Roman"/>
          <w:sz w:val="24"/>
          <w:szCs w:val="24"/>
        </w:rPr>
        <w:t>Autor :</w:t>
      </w:r>
    </w:p>
    <w:p>
      <w:pPr>
        <w:spacing w:after="0" w:line="240" w:lineRule="auto"/>
        <w:rPr>
          <w:rFonts w:ascii="Times New Roman" w:hAnsi="Times New Roman" w:cs="Times New Roman"/>
          <w:sz w:val="24"/>
          <w:szCs w:val="24"/>
        </w:rPr>
      </w:pPr>
      <w:r>
        <w:rPr>
          <w:rFonts w:ascii="Times New Roman" w:hAnsi="Times New Roman" w:cs="Times New Roman"/>
          <w:sz w:val="24"/>
          <w:szCs w:val="24"/>
        </w:rPr>
        <w:t>Specialist                                                 Mocanu  Adriana</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Tel : (0264 - 43) 6- 68,</w:t>
      </w: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Primaria.Grozesti@gmail.com</w:t>
      </w:r>
    </w:p>
    <w:p>
      <w:pPr>
        <w:spacing w:after="0" w:line="360" w:lineRule="auto"/>
        <w:rPr>
          <w:rFonts w:ascii="Times New Roman" w:hAnsi="Times New Roman" w:cs="Times New Roman"/>
          <w:sz w:val="24"/>
          <w:szCs w:val="24"/>
        </w:rPr>
      </w:pPr>
      <w:r>
        <w:rPr>
          <w:rFonts w:ascii="Times New Roman" w:hAnsi="Times New Roman" w:cs="Times New Roman"/>
          <w:sz w:val="24"/>
          <w:szCs w:val="24"/>
        </w:rPr>
        <w:t>Contrasemnat :</w:t>
      </w:r>
    </w:p>
    <w:p>
      <w:pPr>
        <w:spacing w:after="0" w:line="360" w:lineRule="auto"/>
        <w:rPr>
          <w:rFonts w:ascii="Times New Roman" w:hAnsi="Times New Roman" w:cs="Times New Roman"/>
          <w:sz w:val="24"/>
          <w:szCs w:val="24"/>
        </w:rPr>
      </w:pPr>
      <w:r>
        <w:rPr>
          <w:rFonts w:ascii="Times New Roman" w:hAnsi="Times New Roman" w:cs="Times New Roman"/>
          <w:sz w:val="24"/>
          <w:szCs w:val="24"/>
        </w:rPr>
        <w:t>Secretarul Consiliului                            Svetlana Mitrofan</w:t>
      </w:r>
    </w:p>
    <w:p>
      <w:pPr>
        <w:spacing w:after="0" w:line="360" w:lineRule="auto"/>
        <w:rPr>
          <w:rFonts w:ascii="Times New Roman" w:hAnsi="Times New Roman" w:cs="Times New Roman"/>
          <w:sz w:val="24"/>
          <w:szCs w:val="24"/>
        </w:rPr>
      </w:pPr>
    </w:p>
    <w:p>
      <w:pPr>
        <w:spacing w:after="0" w:line="240" w:lineRule="auto"/>
        <w:jc w:val="right"/>
        <w:rPr>
          <w:rFonts w:ascii="Times New Roman" w:hAnsi="Times New Roman" w:cs="Times New Roman"/>
          <w:b/>
          <w:bCs/>
          <w:i/>
          <w:sz w:val="24"/>
          <w:szCs w:val="24"/>
          <w:lang w:eastAsia="ru-RU"/>
        </w:rPr>
      </w:pPr>
      <w:r>
        <w:rPr>
          <w:rFonts w:ascii="Times New Roman" w:hAnsi="Times New Roman" w:cs="Times New Roman"/>
          <w:b/>
          <w:bCs/>
          <w:i/>
          <w:sz w:val="24"/>
          <w:szCs w:val="24"/>
          <w:lang w:eastAsia="ru-RU"/>
        </w:rPr>
        <w:t xml:space="preserve">                                                                                                                               Anexa  la</w:t>
      </w:r>
    </w:p>
    <w:p>
      <w:pPr>
        <w:spacing w:after="0" w:line="240" w:lineRule="auto"/>
        <w:jc w:val="right"/>
        <w:rPr>
          <w:rFonts w:ascii="Times New Roman" w:hAnsi="Times New Roman" w:cs="Times New Roman"/>
          <w:b/>
          <w:bCs/>
          <w:i/>
          <w:sz w:val="24"/>
          <w:szCs w:val="24"/>
          <w:lang w:eastAsia="ru-RU"/>
        </w:rPr>
      </w:pPr>
      <w:r>
        <w:rPr>
          <w:rFonts w:ascii="Times New Roman" w:hAnsi="Times New Roman" w:cs="Times New Roman"/>
          <w:b/>
          <w:bCs/>
          <w:i/>
          <w:sz w:val="24"/>
          <w:szCs w:val="24"/>
          <w:lang w:eastAsia="ru-RU"/>
        </w:rPr>
        <w:t xml:space="preserve">                                                                                                                           Decizia nr.6 / 3</w:t>
      </w:r>
    </w:p>
    <w:p>
      <w:pPr>
        <w:spacing w:after="0" w:line="240" w:lineRule="auto"/>
        <w:jc w:val="right"/>
        <w:rPr>
          <w:rFonts w:ascii="Times New Roman" w:hAnsi="Times New Roman" w:cs="Times New Roman"/>
          <w:b/>
          <w:bCs/>
          <w:i/>
          <w:sz w:val="24"/>
          <w:szCs w:val="24"/>
          <w:lang w:eastAsia="ru-RU"/>
        </w:rPr>
      </w:pPr>
      <w:r>
        <w:rPr>
          <w:rFonts w:ascii="Times New Roman" w:hAnsi="Times New Roman" w:cs="Times New Roman"/>
          <w:b/>
          <w:bCs/>
          <w:i/>
          <w:sz w:val="24"/>
          <w:szCs w:val="24"/>
          <w:lang w:eastAsia="ru-RU"/>
        </w:rPr>
        <w:t>din 06.12.2022</w:t>
      </w:r>
    </w:p>
    <w:tbl>
      <w:tblPr>
        <w:tblStyle w:val="3"/>
        <w:tblpPr w:leftFromText="180" w:rightFromText="180" w:vertAnchor="text" w:horzAnchor="margin" w:tblpX="67" w:tblpY="24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94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675"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Nr. d/o</w:t>
            </w:r>
          </w:p>
        </w:tc>
        <w:tc>
          <w:tcPr>
            <w:tcW w:w="6946" w:type="dxa"/>
            <w:shd w:val="clear" w:color="auto" w:fill="auto"/>
          </w:tcPr>
          <w:p>
            <w:pPr>
              <w:tabs>
                <w:tab w:val="left" w:pos="2550"/>
              </w:tabs>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Obiectele impunerii</w:t>
            </w:r>
          </w:p>
        </w:tc>
        <w:tc>
          <w:tcPr>
            <w:tcW w:w="1418"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Cotele concrete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675"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I</w:t>
            </w:r>
          </w:p>
        </w:tc>
        <w:tc>
          <w:tcPr>
            <w:tcW w:w="8364" w:type="dxa"/>
            <w:gridSpan w:val="2"/>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Cotele concrete la impozitul pe bunurile imobiliare</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bunurile imobiliare evaluate de către organele cadastrale în scopul impozitării</w:t>
            </w:r>
          </w:p>
          <w:p>
            <w:pPr>
              <w:spacing w:after="0"/>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w:t>
            </w:r>
            <w:r>
              <w:rPr>
                <w:rFonts w:ascii="Times New Roman" w:hAnsi="Times New Roman" w:cs="Times New Roman"/>
                <w:i/>
                <w:sz w:val="24"/>
                <w:szCs w:val="24"/>
                <w:lang w:eastAsia="ru-RU"/>
              </w:rPr>
              <w:t>conform art. 280 din titlul VI al Codului fiscal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75" w:type="dxa"/>
            <w:shd w:val="clear" w:color="auto" w:fill="auto"/>
          </w:tcPr>
          <w:p>
            <w:pPr>
              <w:spacing w:after="0"/>
              <w:jc w:val="center"/>
              <w:rPr>
                <w:rFonts w:ascii="Times New Roman" w:hAnsi="Times New Roman" w:cs="Times New Roman"/>
                <w:sz w:val="24"/>
                <w:szCs w:val="24"/>
                <w:lang w:eastAsia="ru-RU"/>
              </w:rPr>
            </w:pPr>
          </w:p>
        </w:tc>
        <w:tc>
          <w:tcPr>
            <w:tcW w:w="6946"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Bunurile imobiliare, inclusiv:</w:t>
            </w:r>
          </w:p>
        </w:tc>
        <w:tc>
          <w:tcPr>
            <w:tcW w:w="1418" w:type="dxa"/>
            <w:shd w:val="clear" w:color="auto" w:fill="auto"/>
          </w:tcPr>
          <w:p>
            <w:pPr>
              <w:spacing w:after="0"/>
              <w:jc w:val="center"/>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75"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946"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cu destinație locativă</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(apartamente și case de locuit individuale terenuri aferente acestor bunuri);</w:t>
            </w:r>
          </w:p>
        </w:tc>
        <w:tc>
          <w:tcPr>
            <w:tcW w:w="1418" w:type="dxa"/>
            <w:shd w:val="clear" w:color="auto" w:fill="auto"/>
          </w:tcPr>
          <w:p>
            <w:pPr>
              <w:spacing w:after="0"/>
              <w:jc w:val="center"/>
              <w:rPr>
                <w:rFonts w:ascii="Times New Roman" w:hAnsi="Times New Roman" w:cs="Times New Roman"/>
                <w:b/>
                <w:color w:val="000000" w:themeColor="text1"/>
                <w:sz w:val="24"/>
                <w:szCs w:val="24"/>
                <w:lang w:eastAsia="ru-RU"/>
                <w14:textFill>
                  <w14:solidFill>
                    <w14:schemeClr w14:val="tx1"/>
                  </w14:solidFill>
                </w14:textFill>
              </w:rPr>
            </w:pPr>
            <w:r>
              <w:rPr>
                <w:rFonts w:ascii="Times New Roman" w:hAnsi="Times New Roman" w:cs="Times New Roman"/>
                <w:b/>
                <w:color w:val="000000" w:themeColor="text1"/>
                <w:sz w:val="24"/>
                <w:szCs w:val="24"/>
                <w:lang w:eastAsia="ru-RU"/>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75" w:type="dxa"/>
            <w:shd w:val="clear" w:color="auto" w:fill="auto"/>
          </w:tcPr>
          <w:p>
            <w:pPr>
              <w:spacing w:after="0"/>
              <w:jc w:val="center"/>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w:t>
            </w:r>
          </w:p>
        </w:tc>
        <w:tc>
          <w:tcPr>
            <w:tcW w:w="6946"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garajele și terenurile pe care acestea sunt amplasate;</w:t>
            </w:r>
          </w:p>
        </w:tc>
        <w:tc>
          <w:tcPr>
            <w:tcW w:w="1418" w:type="dxa"/>
            <w:shd w:val="clear" w:color="auto" w:fill="auto"/>
          </w:tcPr>
          <w:p>
            <w:pPr>
              <w:spacing w:after="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lang w:eastAsia="ru-RU"/>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75"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946"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sz w:val="24"/>
                <w:szCs w:val="24"/>
                <w:lang w:eastAsia="ru-RU"/>
              </w:rPr>
              <w:t>loturile întovărășirilor pomicole cu sau fără construcții amplasate pe ele.</w:t>
            </w:r>
          </w:p>
        </w:tc>
        <w:tc>
          <w:tcPr>
            <w:tcW w:w="1418" w:type="dxa"/>
            <w:shd w:val="clear" w:color="auto" w:fill="auto"/>
          </w:tcPr>
          <w:p>
            <w:pPr>
              <w:spacing w:after="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lang w:eastAsia="ru-RU"/>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75"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946"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Terenurile agricole cu construcții amplasate pe ele</w:t>
            </w:r>
          </w:p>
        </w:tc>
        <w:tc>
          <w:tcPr>
            <w:tcW w:w="1418" w:type="dxa"/>
            <w:shd w:val="clear" w:color="auto" w:fill="auto"/>
          </w:tcPr>
          <w:p>
            <w:pPr>
              <w:spacing w:after="0"/>
              <w:jc w:val="center"/>
              <w:rPr>
                <w:rFonts w:ascii="Times New Roman" w:hAnsi="Times New Roman" w:cs="Times New Roman"/>
                <w:b/>
                <w:color w:val="000000" w:themeColor="text1"/>
                <w:sz w:val="24"/>
                <w:szCs w:val="24"/>
                <w:lang w:eastAsia="ru-RU"/>
                <w14:textFill>
                  <w14:solidFill>
                    <w14:schemeClr w14:val="tx1"/>
                  </w14:solidFill>
                </w14:textFill>
              </w:rPr>
            </w:pPr>
            <w:r>
              <w:rPr>
                <w:rFonts w:ascii="Times New Roman" w:hAnsi="Times New Roman" w:cs="Times New Roman"/>
                <w:b/>
                <w:color w:val="000000" w:themeColor="text1"/>
                <w:sz w:val="24"/>
                <w:szCs w:val="24"/>
                <w:lang w:eastAsia="ru-RU"/>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75"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6946" w:type="dxa"/>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Bunurile imobiliare cu altă destinație de cît cea locativă sau agricolă, inclusiv </w:t>
            </w:r>
            <w:r>
              <w:rPr>
                <w:rFonts w:ascii="Times New Roman" w:hAnsi="Times New Roman" w:cs="Times New Roman"/>
                <w:b/>
                <w:i/>
                <w:sz w:val="24"/>
                <w:szCs w:val="24"/>
                <w:lang w:eastAsia="ru-RU"/>
              </w:rPr>
              <w:t>exceptând</w:t>
            </w:r>
            <w:r>
              <w:rPr>
                <w:rFonts w:ascii="Times New Roman" w:hAnsi="Times New Roman" w:cs="Times New Roman"/>
                <w:sz w:val="24"/>
                <w:szCs w:val="24"/>
                <w:lang w:eastAsia="ru-RU"/>
              </w:rPr>
              <w:t xml:space="preserve"> garajele și terenurile pe care acestea sunt amplasate și loturile întovărășirilor pomicole cu sau fără construcții amplasate pe ele.</w:t>
            </w:r>
          </w:p>
        </w:tc>
        <w:tc>
          <w:tcPr>
            <w:tcW w:w="1418"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II</w:t>
            </w:r>
          </w:p>
        </w:tc>
        <w:tc>
          <w:tcPr>
            <w:tcW w:w="8364" w:type="dxa"/>
            <w:gridSpan w:val="2"/>
            <w:shd w:val="clear" w:color="auto" w:fill="auto"/>
          </w:tcPr>
          <w:p>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Cotele concrete la impozitul funciar</w:t>
            </w:r>
          </w:p>
          <w:p>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terenurile neevaluate de către organele cadastrale în scopul impozitării</w:t>
            </w:r>
          </w:p>
          <w:p>
            <w:pPr>
              <w:spacing w:after="0" w:line="360" w:lineRule="auto"/>
              <w:jc w:val="center"/>
              <w:rPr>
                <w:rFonts w:ascii="Times New Roman" w:hAnsi="Times New Roman" w:cs="Times New Roman"/>
                <w:b/>
                <w:i/>
                <w:sz w:val="24"/>
                <w:szCs w:val="24"/>
                <w:lang w:eastAsia="ru-RU"/>
              </w:rPr>
            </w:pPr>
            <w:r>
              <w:rPr>
                <w:rFonts w:ascii="Times New Roman" w:hAnsi="Times New Roman" w:cs="Times New Roman"/>
                <w:i/>
                <w:sz w:val="24"/>
                <w:szCs w:val="24"/>
                <w:lang w:eastAsia="ru-RU"/>
              </w:rPr>
              <w:t>(conform  Anexei nr. 1la Legea pentru punerea în aplicare a titlului VI din Codul fiscal nr.1056 din 16.06.2000)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p>
            <w:pPr>
              <w:spacing w:after="0"/>
              <w:jc w:val="center"/>
              <w:rPr>
                <w:rFonts w:ascii="Times New Roman" w:hAnsi="Times New Roman" w:cs="Times New Roman"/>
                <w:sz w:val="24"/>
                <w:szCs w:val="24"/>
                <w:lang w:eastAsia="ru-RU"/>
              </w:rPr>
            </w:pPr>
          </w:p>
        </w:tc>
        <w:tc>
          <w:tcPr>
            <w:tcW w:w="6946" w:type="dxa"/>
            <w:vMerge w:val="restart"/>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Terenurile cu destinație agricolă:</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 toate terenurile, altele de cît cele destinate fînețelor și pășunilor:</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a) care au indici cadastrali</w:t>
            </w:r>
          </w:p>
          <w:p>
            <w:pPr>
              <w:spacing w:after="0"/>
              <w:jc w:val="center"/>
              <w:rPr>
                <w:rFonts w:ascii="Times New Roman" w:hAnsi="Times New Roman" w:cs="Times New Roman"/>
                <w:color w:val="FF0000"/>
                <w:sz w:val="24"/>
                <w:szCs w:val="24"/>
                <w:lang w:eastAsia="ru-RU"/>
              </w:rPr>
            </w:pPr>
            <w:r>
              <w:rPr>
                <w:rFonts w:ascii="Times New Roman" w:hAnsi="Times New Roman" w:cs="Times New Roman"/>
                <w:sz w:val="24"/>
                <w:szCs w:val="24"/>
                <w:lang w:eastAsia="ru-RU"/>
              </w:rPr>
              <w:t>b) care nu au indici cadastrali</w:t>
            </w: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1,5 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grad-hectar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continue"/>
            <w:shd w:val="clear" w:color="auto" w:fill="auto"/>
          </w:tcPr>
          <w:p>
            <w:pPr>
              <w:spacing w:after="0"/>
              <w:jc w:val="center"/>
              <w:rPr>
                <w:rFonts w:ascii="Times New Roman" w:hAnsi="Times New Roman" w:cs="Times New Roman"/>
                <w:sz w:val="24"/>
                <w:szCs w:val="24"/>
                <w:lang w:eastAsia="ru-RU"/>
              </w:rPr>
            </w:pP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110 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2) Terenurile destinate fînețelor și pășunilor:</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a) care au indici cadastrali</w:t>
            </w:r>
          </w:p>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b) care nu au indici cadastrali</w:t>
            </w: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0,75 lei pentru</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grad-hectar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continue"/>
            <w:shd w:val="clear" w:color="auto" w:fill="auto"/>
          </w:tcPr>
          <w:p>
            <w:pPr>
              <w:spacing w:after="0"/>
              <w:jc w:val="center"/>
              <w:rPr>
                <w:rFonts w:ascii="Times New Roman" w:hAnsi="Times New Roman" w:cs="Times New Roman"/>
                <w:sz w:val="24"/>
                <w:szCs w:val="24"/>
                <w:lang w:eastAsia="ru-RU"/>
              </w:rPr>
            </w:pP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55 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shd w:val="clear" w:color="auto" w:fill="auto"/>
          </w:tcPr>
          <w:p>
            <w:pPr>
              <w:spacing w:after="0"/>
              <w:jc w:val="center"/>
              <w:rPr>
                <w:rFonts w:ascii="Times New Roman" w:hAnsi="Times New Roman" w:cs="Times New Roman"/>
                <w:color w:val="FF0000"/>
                <w:sz w:val="24"/>
                <w:szCs w:val="24"/>
                <w:lang w:eastAsia="ru-RU"/>
              </w:rPr>
            </w:pPr>
            <w:r>
              <w:rPr>
                <w:rFonts w:ascii="Times New Roman" w:hAnsi="Times New Roman" w:cs="Times New Roman"/>
                <w:sz w:val="24"/>
                <w:szCs w:val="24"/>
                <w:lang w:eastAsia="ru-RU"/>
              </w:rPr>
              <w:t>3) Terenurile ocupate de obiecte acvatice (iazuri, lacuri ect.)</w:t>
            </w:r>
          </w:p>
        </w:tc>
        <w:tc>
          <w:tcPr>
            <w:tcW w:w="1418" w:type="dxa"/>
            <w:shd w:val="clear" w:color="auto" w:fill="auto"/>
          </w:tcPr>
          <w:p>
            <w:pPr>
              <w:pStyle w:val="5"/>
              <w:ind w:firstLine="142"/>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115 lei pentru </w:t>
            </w:r>
          </w:p>
          <w:p>
            <w:pPr>
              <w:pStyle w:val="5"/>
              <w:ind w:firstLine="142"/>
              <w:jc w:val="center"/>
              <w:rPr>
                <w:b/>
                <w:color w:val="000000" w:themeColor="text1"/>
                <w14:textFill>
                  <w14:solidFill>
                    <w14:schemeClr w14:val="tx1"/>
                  </w14:solidFill>
                </w14:textFill>
              </w:rPr>
            </w:pPr>
            <w:r>
              <w:rPr>
                <w:b/>
                <w:color w:val="000000" w:themeColor="text1"/>
                <w14:textFill>
                  <w14:solidFill>
                    <w14:schemeClr w14:val="tx1"/>
                  </w14:solidFill>
                </w14:textFill>
              </w:rPr>
              <w:t>1 hectar de suprafaţă acvatică.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6946"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Terenurile din intravilan, inclusiv:</w:t>
            </w:r>
          </w:p>
          <w:p>
            <w:pPr>
              <w:pStyle w:val="6"/>
              <w:numPr>
                <w:ilvl w:val="0"/>
                <w:numId w:val="3"/>
              </w:numPr>
              <w:spacing w:after="0"/>
              <w:ind w:left="0"/>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1) terenurile pe care sunt amplasate fondul de locuințe, loturi de pe </w:t>
            </w:r>
          </w:p>
          <w:p>
            <w:pPr>
              <w:pStyle w:val="6"/>
              <w:numPr>
                <w:ilvl w:val="0"/>
                <w:numId w:val="3"/>
              </w:numPr>
              <w:spacing w:after="0"/>
              <w:ind w:left="0"/>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lîngă domiciliu (inclusiv terenurile atribuite de către autoritățile</w:t>
            </w:r>
          </w:p>
          <w:p>
            <w:pPr>
              <w:pStyle w:val="6"/>
              <w:numPr>
                <w:ilvl w:val="0"/>
                <w:numId w:val="3"/>
              </w:numPr>
              <w:spacing w:after="0"/>
              <w:ind w:left="0"/>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publice locale ca loturi de pe lingă domiciliu și distribuite în </w:t>
            </w:r>
          </w:p>
          <w:p>
            <w:pPr>
              <w:pStyle w:val="6"/>
              <w:numPr>
                <w:ilvl w:val="0"/>
                <w:numId w:val="3"/>
              </w:numPr>
              <w:spacing w:after="0"/>
              <w:ind w:left="0"/>
              <w:rPr>
                <w:rFonts w:ascii="Times New Roman" w:hAnsi="Times New Roman" w:cs="Times New Roman"/>
                <w:b/>
                <w:i/>
                <w:sz w:val="24"/>
                <w:szCs w:val="24"/>
                <w:lang w:eastAsia="ru-RU"/>
              </w:rPr>
            </w:pPr>
            <w:r>
              <w:rPr>
                <w:rFonts w:ascii="Times New Roman" w:hAnsi="Times New Roman" w:cs="Times New Roman"/>
                <w:sz w:val="24"/>
                <w:szCs w:val="24"/>
                <w:lang w:eastAsia="ru-RU"/>
              </w:rPr>
              <w:t xml:space="preserve">    extravilan, din cauza insuficienței de terenuri în intravilan </w:t>
            </w:r>
            <w:r>
              <w:rPr>
                <w:rFonts w:ascii="Times New Roman" w:hAnsi="Times New Roman" w:cs="Times New Roman"/>
                <w:i/>
                <w:sz w:val="24"/>
                <w:szCs w:val="24"/>
                <w:lang w:eastAsia="ru-RU"/>
              </w:rPr>
              <w:t>(grădini)</w:t>
            </w:r>
          </w:p>
          <w:p>
            <w:pPr>
              <w:pStyle w:val="6"/>
              <w:numPr>
                <w:ilvl w:val="0"/>
                <w:numId w:val="4"/>
              </w:numPr>
              <w:spacing w:after="0"/>
              <w:ind w:left="0"/>
              <w:jc w:val="center"/>
              <w:rPr>
                <w:rFonts w:ascii="Times New Roman" w:hAnsi="Times New Roman" w:cs="Times New Roman"/>
                <w:b/>
                <w:i/>
                <w:sz w:val="24"/>
                <w:szCs w:val="24"/>
                <w:lang w:eastAsia="ru-RU"/>
              </w:rPr>
            </w:pPr>
            <w:r>
              <w:rPr>
                <w:rFonts w:ascii="Times New Roman" w:hAnsi="Times New Roman" w:cs="Times New Roman"/>
                <w:sz w:val="24"/>
                <w:szCs w:val="24"/>
                <w:lang w:eastAsia="ru-RU"/>
              </w:rPr>
              <w:t>în localitățile rurale;</w:t>
            </w: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p>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1 leu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100 m</w:t>
            </w:r>
            <w:r>
              <w:rPr>
                <w:rFonts w:ascii="Times New Roman" w:hAnsi="Times New Roman" w:cs="Times New Roman"/>
                <w:b/>
                <w:color w:val="000000" w:themeColor="text1"/>
                <w:sz w:val="24"/>
                <w:szCs w:val="24"/>
                <w:vertAlign w:val="superscript"/>
                <w:lang w:val="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shd w:val="clear" w:color="auto" w:fill="auto"/>
          </w:tcPr>
          <w:p>
            <w:pPr>
              <w:pStyle w:val="6"/>
              <w:numPr>
                <w:ilvl w:val="0"/>
                <w:numId w:val="3"/>
              </w:numPr>
              <w:spacing w:after="0"/>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terenurile destinate întreprinderilor agricole, alte terenuri </w:t>
            </w:r>
          </w:p>
          <w:p>
            <w:pPr>
              <w:pStyle w:val="6"/>
              <w:numPr>
                <w:ilvl w:val="0"/>
                <w:numId w:val="3"/>
              </w:numPr>
              <w:spacing w:after="0"/>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neevaluate de către organele cadastrale teritoriale conform valorii </w:t>
            </w:r>
          </w:p>
          <w:p>
            <w:pPr>
              <w:pStyle w:val="6"/>
              <w:numPr>
                <w:ilvl w:val="0"/>
                <w:numId w:val="3"/>
              </w:numPr>
              <w:spacing w:after="0"/>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estimate.</w:t>
            </w: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10 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100 m</w:t>
            </w:r>
            <w:r>
              <w:rPr>
                <w:rFonts w:ascii="Times New Roman" w:hAnsi="Times New Roman" w:cs="Times New Roman"/>
                <w:b/>
                <w:color w:val="000000" w:themeColor="text1"/>
                <w:sz w:val="24"/>
                <w:szCs w:val="24"/>
                <w:vertAlign w:val="superscript"/>
                <w:lang w:val="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p>
            <w:pPr>
              <w:spacing w:after="0"/>
              <w:jc w:val="center"/>
              <w:rPr>
                <w:rFonts w:ascii="Times New Roman" w:hAnsi="Times New Roman" w:cs="Times New Roman"/>
                <w:sz w:val="24"/>
                <w:szCs w:val="24"/>
                <w:lang w:eastAsia="ru-RU"/>
              </w:rPr>
            </w:pPr>
          </w:p>
        </w:tc>
        <w:tc>
          <w:tcPr>
            <w:tcW w:w="6946" w:type="dxa"/>
            <w:shd w:val="clear" w:color="auto" w:fill="auto"/>
          </w:tcPr>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Terenurile din extravilan, inclusiv:</w:t>
            </w:r>
          </w:p>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 terenurile pe care sunt amplasate clădiri și construcții, carierele și </w:t>
            </w:r>
          </w:p>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pămînturile distruse în urma activității de producție, neevaluate de </w:t>
            </w:r>
          </w:p>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către organele cadastrale teritoriale  conform valorii estimate;</w:t>
            </w: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p>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350lei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shd w:val="clear" w:color="auto" w:fill="auto"/>
          </w:tcPr>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terenurile altele decît cele specificate la alin. 1), neevaluate de </w:t>
            </w:r>
          </w:p>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către organele cadastrale teritoriale conform valorii estimate.</w:t>
            </w:r>
          </w:p>
          <w:p>
            <w:pPr>
              <w:spacing w:after="0"/>
              <w:jc w:val="center"/>
              <w:rPr>
                <w:rFonts w:ascii="Times New Roman" w:hAnsi="Times New Roman" w:cs="Times New Roman"/>
                <w:sz w:val="24"/>
                <w:szCs w:val="24"/>
                <w:lang w:eastAsia="ru-RU"/>
              </w:rPr>
            </w:pPr>
          </w:p>
        </w:tc>
        <w:tc>
          <w:tcPr>
            <w:tcW w:w="1418" w:type="dxa"/>
            <w:shd w:val="clear" w:color="auto" w:fill="auto"/>
          </w:tcPr>
          <w:p>
            <w:pPr>
              <w:spacing w:after="0"/>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70 lei pentru </w:t>
            </w:r>
          </w:p>
          <w:p>
            <w:pPr>
              <w:spacing w:after="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1 hectar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9039" w:type="dxa"/>
            <w:gridSpan w:val="3"/>
            <w:shd w:val="clear" w:color="auto" w:fill="auto"/>
          </w:tcPr>
          <w:p>
            <w:pPr>
              <w:spacing w:after="0"/>
              <w:jc w:val="center"/>
              <w:rPr>
                <w:rFonts w:ascii="Times New Roman" w:hAnsi="Times New Roman" w:cs="Times New Roman"/>
                <w:b/>
                <w:sz w:val="24"/>
                <w:szCs w:val="24"/>
                <w:lang w:val="en-US" w:eastAsia="ru-RU"/>
              </w:rPr>
            </w:pPr>
            <w:r>
              <w:rPr>
                <w:rFonts w:ascii="Times New Roman" w:hAnsi="Times New Roman" w:cs="Times New Roman"/>
                <w:b/>
                <w:sz w:val="24"/>
                <w:szCs w:val="24"/>
                <w:lang w:eastAsia="ru-RU"/>
              </w:rPr>
              <w:t>Cotele concrete la impozitul pe bunurile imobiliare</w:t>
            </w:r>
          </w:p>
          <w:p>
            <w:pPr>
              <w:spacing w:after="0"/>
              <w:jc w:val="center"/>
              <w:rPr>
                <w:rFonts w:ascii="Times New Roman" w:hAnsi="Times New Roman" w:cs="Times New Roman"/>
                <w:sz w:val="24"/>
                <w:szCs w:val="24"/>
                <w:lang w:val="en-US"/>
              </w:rPr>
            </w:pPr>
            <w:r>
              <w:rPr>
                <w:rFonts w:ascii="Times New Roman" w:hAnsi="Times New Roman" w:cs="Times New Roman"/>
                <w:sz w:val="24"/>
                <w:szCs w:val="24"/>
                <w:lang w:eastAsia="ru-RU"/>
              </w:rPr>
              <w:t xml:space="preserve">pentru </w:t>
            </w:r>
            <w:r>
              <w:rPr>
                <w:rFonts w:ascii="Times New Roman" w:hAnsi="Times New Roman" w:cs="Times New Roman"/>
                <w:sz w:val="24"/>
                <w:szCs w:val="24"/>
                <w:lang w:val="en-US"/>
              </w:rPr>
              <w:t xml:space="preserve">clădirile, construcţiile, casele de locuit individuale, apartamentele şi alte încăperi izolate, inclusive cele aflate la o etapă de finisare a construcţiei de 50% şi mai mult, </w:t>
            </w:r>
          </w:p>
          <w:p>
            <w:pPr>
              <w:spacing w:after="0"/>
              <w:jc w:val="center"/>
              <w:rPr>
                <w:rFonts w:ascii="Times New Roman" w:hAnsi="Times New Roman" w:cs="Times New Roman"/>
                <w:iCs/>
                <w:sz w:val="24"/>
                <w:szCs w:val="24"/>
                <w:lang w:val="en-US"/>
              </w:rPr>
            </w:pPr>
            <w:r>
              <w:rPr>
                <w:rFonts w:ascii="Times New Roman" w:hAnsi="Times New Roman" w:cs="Times New Roman"/>
                <w:sz w:val="24"/>
                <w:szCs w:val="24"/>
                <w:lang w:val="en-US"/>
              </w:rPr>
              <w:t>rămase nefinisate timp de 3 ani după începutul lucrărilor de construcţie</w:t>
            </w:r>
          </w:p>
          <w:p>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neevaluate de către organele cadastrale în scopul impozitării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(conform Anexei.2 la Legea pentru punerea în aplicare a titlului VI din Codul fiscal nr.1056 din 16.06.2000)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6946" w:type="dxa"/>
            <w:vMerge w:val="restart"/>
            <w:shd w:val="clear" w:color="auto" w:fill="auto"/>
          </w:tcPr>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Pentru clădirile și construcțiile cu destinație agricolă,</w:t>
            </w:r>
            <w:r>
              <w:rPr>
                <w:rFonts w:ascii="Times New Roman" w:hAnsi="Times New Roman" w:cs="Times New Roman"/>
                <w:sz w:val="24"/>
                <w:szCs w:val="24"/>
                <w:lang w:val="en-US" w:eastAsia="ru-RU"/>
              </w:rPr>
              <w:t xml:space="preserve">garajele, construcţiile amplasate pe terenurile loturilor întovărăşirilor pomicole, </w:t>
            </w:r>
            <w:r>
              <w:rPr>
                <w:rFonts w:ascii="Times New Roman" w:hAnsi="Times New Roman" w:cs="Times New Roman"/>
                <w:sz w:val="24"/>
                <w:szCs w:val="24"/>
                <w:lang w:eastAsia="ru-RU"/>
              </w:rPr>
              <w:t xml:space="preserve"> neevaluate de către organele cadastrale teritoriale conform valorii estimate, inclusiv:</w:t>
            </w:r>
          </w:p>
          <w:p>
            <w:pPr>
              <w:spacing w:after="0"/>
              <w:jc w:val="center"/>
              <w:rPr>
                <w:rFonts w:ascii="Times New Roman" w:hAnsi="Times New Roman" w:cs="Times New Roman"/>
                <w:sz w:val="24"/>
                <w:szCs w:val="24"/>
                <w:lang w:eastAsia="ru-RU"/>
              </w:rPr>
            </w:pPr>
          </w:p>
          <w:p>
            <w:pPr>
              <w:pStyle w:val="6"/>
              <w:numPr>
                <w:ilvl w:val="0"/>
                <w:numId w:val="5"/>
              </w:numPr>
              <w:spacing w:after="0"/>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persoanele juridice și fizice care desfășoară activitate de întreprinzător;</w:t>
            </w:r>
          </w:p>
          <w:p>
            <w:pPr>
              <w:pStyle w:val="6"/>
              <w:spacing w:after="0"/>
              <w:ind w:left="0"/>
              <w:jc w:val="center"/>
              <w:rPr>
                <w:rFonts w:ascii="Times New Roman" w:hAnsi="Times New Roman" w:cs="Times New Roman"/>
                <w:sz w:val="24"/>
                <w:szCs w:val="24"/>
                <w:lang w:eastAsia="ru-RU"/>
              </w:rPr>
            </w:pPr>
          </w:p>
          <w:p>
            <w:pPr>
              <w:pStyle w:val="6"/>
              <w:spacing w:after="0"/>
              <w:ind w:left="0"/>
              <w:jc w:val="center"/>
              <w:rPr>
                <w:rFonts w:ascii="Times New Roman" w:hAnsi="Times New Roman" w:cs="Times New Roman"/>
                <w:sz w:val="24"/>
                <w:szCs w:val="24"/>
                <w:lang w:eastAsia="ru-RU"/>
              </w:rPr>
            </w:pPr>
          </w:p>
          <w:p>
            <w:pPr>
              <w:pStyle w:val="6"/>
              <w:numPr>
                <w:ilvl w:val="0"/>
                <w:numId w:val="5"/>
              </w:numPr>
              <w:spacing w:after="0"/>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persoanele fizice, altele decît cele specificate la lit. a).</w:t>
            </w:r>
          </w:p>
        </w:tc>
        <w:tc>
          <w:tcPr>
            <w:tcW w:w="1418" w:type="dxa"/>
            <w:shd w:val="clear" w:color="auto" w:fill="auto"/>
          </w:tcPr>
          <w:p>
            <w:pPr>
              <w:spacing w:after="0"/>
              <w:ind w:hanging="20"/>
              <w:jc w:val="center"/>
              <w:rPr>
                <w:rFonts w:ascii="Times New Roman" w:hAnsi="Times New Roman" w:cs="Times New Roman"/>
                <w:b/>
                <w:color w:val="000000" w:themeColor="text1"/>
                <w:sz w:val="24"/>
                <w:szCs w:val="24"/>
                <w:lang w:val="en-US" w:eastAsia="ru-RU"/>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0,1 % din valoarea contabilă a bunurilor imobiliare pe perioada fiscală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continue"/>
            <w:shd w:val="clear" w:color="auto" w:fill="auto"/>
          </w:tcPr>
          <w:p>
            <w:pPr>
              <w:spacing w:after="0"/>
              <w:jc w:val="center"/>
              <w:rPr>
                <w:rFonts w:ascii="Times New Roman" w:hAnsi="Times New Roman" w:cs="Times New Roman"/>
                <w:sz w:val="24"/>
                <w:szCs w:val="24"/>
                <w:lang w:eastAsia="ru-RU"/>
              </w:rPr>
            </w:pPr>
          </w:p>
        </w:tc>
        <w:tc>
          <w:tcPr>
            <w:tcW w:w="1418" w:type="dxa"/>
            <w:shd w:val="clear" w:color="auto" w:fill="auto"/>
          </w:tcPr>
          <w:p>
            <w:pPr>
              <w:pStyle w:val="5"/>
              <w:ind w:firstLine="20"/>
              <w:jc w:val="center"/>
              <w:rPr>
                <w:b/>
              </w:rPr>
            </w:pPr>
            <w:r>
              <w:rPr>
                <w:b/>
              </w:rPr>
              <w:t>0,1 la sută din costul bunurilor imobiliare.</w:t>
            </w:r>
          </w:p>
          <w:p>
            <w:pPr>
              <w:pStyle w:val="5"/>
              <w:ind w:firstLine="20"/>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6946" w:type="dxa"/>
            <w:vMerge w:val="restart"/>
            <w:shd w:val="clear" w:color="auto" w:fill="auto"/>
          </w:tcPr>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Pentru bunurile imobiliare, alte de cît cele specificate în pct. 9și pct.11, neevaluate de către organele cadastrale teritoriale conform valorii estimate, inclusiv:</w:t>
            </w:r>
          </w:p>
          <w:p>
            <w:pPr>
              <w:pStyle w:val="6"/>
              <w:numPr>
                <w:ilvl w:val="0"/>
                <w:numId w:val="6"/>
              </w:numPr>
              <w:spacing w:after="0"/>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persoanele juridice și fizice care desfășoară activitate de întreprinzător;</w:t>
            </w:r>
          </w:p>
          <w:p>
            <w:pPr>
              <w:pStyle w:val="6"/>
              <w:spacing w:after="0"/>
              <w:ind w:left="0"/>
              <w:jc w:val="center"/>
              <w:rPr>
                <w:rFonts w:ascii="Times New Roman" w:hAnsi="Times New Roman" w:cs="Times New Roman"/>
                <w:sz w:val="24"/>
                <w:szCs w:val="24"/>
                <w:lang w:eastAsia="ru-RU"/>
              </w:rPr>
            </w:pPr>
          </w:p>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b)   persoanele fizice, altele de cît cele specificate la lit. a).</w:t>
            </w:r>
          </w:p>
        </w:tc>
        <w:tc>
          <w:tcPr>
            <w:tcW w:w="1418" w:type="dxa"/>
            <w:shd w:val="clear" w:color="auto" w:fill="auto"/>
          </w:tcPr>
          <w:p>
            <w:pPr>
              <w:pStyle w:val="5"/>
              <w:ind w:firstLine="0"/>
              <w:jc w:val="center"/>
              <w:rPr>
                <w:b/>
                <w:color w:val="000000" w:themeColor="text1"/>
                <w14:textFill>
                  <w14:solidFill>
                    <w14:schemeClr w14:val="tx1"/>
                  </w14:solidFill>
                </w14:textFill>
              </w:rPr>
            </w:pPr>
            <w:r>
              <w:rPr>
                <w:b/>
                <w:color w:val="000000" w:themeColor="text1"/>
                <w14:textFill>
                  <w14:solidFill>
                    <w14:schemeClr w14:val="tx1"/>
                  </w14:solidFill>
                </w14:textFill>
              </w:rPr>
              <w:t>0,3 % din valoarea contabilă a bunurilor imobiliare pe perioada fiscală;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continue"/>
            <w:shd w:val="clear" w:color="auto" w:fill="auto"/>
          </w:tcPr>
          <w:p>
            <w:pPr>
              <w:spacing w:after="0"/>
              <w:jc w:val="center"/>
              <w:rPr>
                <w:rFonts w:ascii="Times New Roman" w:hAnsi="Times New Roman" w:cs="Times New Roman"/>
                <w:sz w:val="24"/>
                <w:szCs w:val="24"/>
                <w:lang w:eastAsia="ru-RU"/>
              </w:rPr>
            </w:pPr>
          </w:p>
        </w:tc>
        <w:tc>
          <w:tcPr>
            <w:tcW w:w="1418" w:type="dxa"/>
            <w:shd w:val="clear" w:color="auto" w:fill="auto"/>
          </w:tcPr>
          <w:p>
            <w:pPr>
              <w:pStyle w:val="5"/>
              <w:ind w:firstLine="0"/>
              <w:jc w:val="center"/>
              <w:rPr>
                <w:b/>
                <w:color w:val="000000" w:themeColor="text1"/>
                <w14:textFill>
                  <w14:solidFill>
                    <w14:schemeClr w14:val="tx1"/>
                  </w14:solidFill>
                </w14:textFill>
              </w:rPr>
            </w:pPr>
            <w:r>
              <w:rPr>
                <w:b/>
                <w:color w:val="000000" w:themeColor="text1"/>
                <w14:textFill>
                  <w14:solidFill>
                    <w14:schemeClr w14:val="tx1"/>
                  </w14:solidFill>
                </w14:textFill>
              </w:rPr>
              <w:t>0,1%din costul bunurilor imobiliare.</w:t>
            </w:r>
          </w:p>
          <w:p>
            <w:pPr>
              <w:pStyle w:val="5"/>
              <w:ind w:firstLine="0"/>
              <w:jc w:val="center"/>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trPr>
        <w:tc>
          <w:tcPr>
            <w:tcW w:w="675" w:type="dxa"/>
            <w:vMerge w:val="restart"/>
            <w:shd w:val="clear" w:color="auto" w:fill="auto"/>
          </w:tcPr>
          <w:p>
            <w:pPr>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6946" w:type="dxa"/>
            <w:vMerge w:val="restart"/>
            <w:shd w:val="clear" w:color="auto" w:fill="auto"/>
          </w:tcPr>
          <w:p>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Bunurile imobiliare cu destinație locativă (apartamente și case de locuit individuale) din localitățile rurale se stabilesc după cum urmează:</w:t>
            </w:r>
          </w:p>
          <w:p>
            <w:pPr>
              <w:pStyle w:val="6"/>
              <w:numPr>
                <w:ilvl w:val="0"/>
                <w:numId w:val="7"/>
              </w:numPr>
              <w:spacing w:after="0"/>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pentru persoanele juridice și fizice care desfășoară activitate de întreprinzător;</w:t>
            </w:r>
          </w:p>
          <w:p>
            <w:pPr>
              <w:pStyle w:val="6"/>
              <w:spacing w:after="0"/>
              <w:ind w:left="0"/>
              <w:jc w:val="center"/>
              <w:rPr>
                <w:rFonts w:ascii="Times New Roman" w:hAnsi="Times New Roman" w:cs="Times New Roman"/>
                <w:sz w:val="24"/>
                <w:szCs w:val="24"/>
                <w:lang w:eastAsia="ru-RU"/>
              </w:rPr>
            </w:pPr>
          </w:p>
          <w:p>
            <w:pPr>
              <w:pStyle w:val="6"/>
              <w:spacing w:after="0"/>
              <w:ind w:left="0"/>
              <w:jc w:val="center"/>
              <w:rPr>
                <w:rFonts w:ascii="Times New Roman" w:hAnsi="Times New Roman" w:cs="Times New Roman"/>
                <w:sz w:val="24"/>
                <w:szCs w:val="24"/>
                <w:lang w:eastAsia="ru-RU"/>
              </w:rPr>
            </w:pPr>
          </w:p>
          <w:p>
            <w:pPr>
              <w:pStyle w:val="6"/>
              <w:numPr>
                <w:ilvl w:val="0"/>
                <w:numId w:val="7"/>
              </w:numPr>
              <w:spacing w:after="0"/>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persoanele fizice, altele de cît cele specificate la lit. a)</w:t>
            </w:r>
          </w:p>
        </w:tc>
        <w:tc>
          <w:tcPr>
            <w:tcW w:w="1418" w:type="dxa"/>
            <w:shd w:val="clear" w:color="auto" w:fill="auto"/>
          </w:tcPr>
          <w:p>
            <w:pPr>
              <w:pStyle w:val="5"/>
              <w:ind w:firstLine="0"/>
              <w:jc w:val="center"/>
              <w:rPr>
                <w:b/>
                <w:color w:val="000000" w:themeColor="text1"/>
                <w14:textFill>
                  <w14:solidFill>
                    <w14:schemeClr w14:val="tx1"/>
                  </w14:solidFill>
                </w14:textFill>
              </w:rPr>
            </w:pPr>
            <w:r>
              <w:rPr>
                <w:b/>
                <w:color w:val="000000" w:themeColor="text1"/>
                <w14:textFill>
                  <w14:solidFill>
                    <w14:schemeClr w14:val="tx1"/>
                  </w14:solidFill>
                </w14:textFill>
              </w:rPr>
              <w:t>0,1 % din valoarea contabilă a bunurilor imobiliare pe perioada fiscal</w:t>
            </w:r>
          </w:p>
          <w:p>
            <w:pPr>
              <w:pStyle w:val="5"/>
              <w:ind w:firstLine="0"/>
              <w:jc w:val="center"/>
              <w:rPr>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675" w:type="dxa"/>
            <w:vMerge w:val="continue"/>
            <w:shd w:val="clear" w:color="auto" w:fill="auto"/>
          </w:tcPr>
          <w:p>
            <w:pPr>
              <w:spacing w:after="0"/>
              <w:jc w:val="center"/>
              <w:rPr>
                <w:rFonts w:ascii="Times New Roman" w:hAnsi="Times New Roman" w:cs="Times New Roman"/>
                <w:sz w:val="24"/>
                <w:szCs w:val="24"/>
                <w:lang w:eastAsia="ru-RU"/>
              </w:rPr>
            </w:pPr>
          </w:p>
        </w:tc>
        <w:tc>
          <w:tcPr>
            <w:tcW w:w="6946" w:type="dxa"/>
            <w:vMerge w:val="continue"/>
            <w:shd w:val="clear" w:color="auto" w:fill="auto"/>
          </w:tcPr>
          <w:p>
            <w:pPr>
              <w:spacing w:after="0"/>
              <w:jc w:val="center"/>
              <w:rPr>
                <w:rFonts w:ascii="Times New Roman" w:hAnsi="Times New Roman" w:cs="Times New Roman"/>
                <w:sz w:val="24"/>
                <w:szCs w:val="24"/>
                <w:lang w:eastAsia="ru-RU"/>
              </w:rPr>
            </w:pPr>
          </w:p>
        </w:tc>
        <w:tc>
          <w:tcPr>
            <w:tcW w:w="1418" w:type="dxa"/>
            <w:shd w:val="clear" w:color="auto" w:fill="auto"/>
          </w:tcPr>
          <w:p>
            <w:pPr>
              <w:pStyle w:val="5"/>
              <w:ind w:firstLine="20"/>
              <w:jc w:val="center"/>
              <w:rPr>
                <w:b/>
                <w:color w:val="000000" w:themeColor="text1"/>
                <w14:textFill>
                  <w14:solidFill>
                    <w14:schemeClr w14:val="tx1"/>
                  </w14:solidFill>
                </w14:textFill>
              </w:rPr>
            </w:pPr>
            <w:r>
              <w:rPr>
                <w:b/>
                <w:color w:val="000000" w:themeColor="text1"/>
                <w14:textFill>
                  <w14:solidFill>
                    <w14:schemeClr w14:val="tx1"/>
                  </w14:solidFill>
                </w14:textFill>
              </w:rPr>
              <w:t>0,1 % din costul bunurilor imobiliare.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7" w:hRule="atLeast"/>
        </w:trPr>
        <w:tc>
          <w:tcPr>
            <w:tcW w:w="9039" w:type="dxa"/>
            <w:gridSpan w:val="3"/>
            <w:shd w:val="clear" w:color="auto" w:fill="auto"/>
          </w:tcPr>
          <w:p>
            <w:pPr>
              <w:spacing w:after="0"/>
              <w:ind w:firstLine="596"/>
              <w:jc w:val="center"/>
              <w:rPr>
                <w:rFonts w:ascii="Times New Roman" w:hAnsi="Times New Roman" w:cs="Times New Roman"/>
                <w:b/>
                <w:i/>
                <w:sz w:val="24"/>
                <w:szCs w:val="24"/>
                <w:lang w:eastAsia="ru-RU"/>
              </w:rPr>
            </w:pP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Nota:</w:t>
            </w:r>
            <w:r>
              <w:rPr>
                <w:rFonts w:ascii="Times New Roman" w:hAnsi="Times New Roman" w:cs="Times New Roman"/>
                <w:i/>
                <w:sz w:val="24"/>
                <w:szCs w:val="24"/>
                <w:lang w:eastAsia="ru-RU"/>
              </w:rPr>
              <w:t xml:space="preserve"> În cazurile în care suprafața totală a locuințelor și a construcțiilor principale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ale persoanelor fizice care nu desfășoară activitate de întreprinzător, înregistrate</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cu drept de proprietate, depășește 100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cotele concrete stabilite ale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impozitului pe bunurile imobiliare se majorează în funcție de suprafața totală,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după cum urmează:</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100 la 150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1,5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150 la 200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2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200 la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10 ori;</w:t>
            </w:r>
          </w:p>
          <w:p>
            <w:pPr>
              <w:spacing w:after="0"/>
              <w:jc w:val="center"/>
              <w:rPr>
                <w:rFonts w:ascii="Times New Roman" w:hAnsi="Times New Roman" w:cs="Times New Roman"/>
                <w:i/>
                <w:sz w:val="24"/>
                <w:szCs w:val="24"/>
                <w:lang w:val="en-US"/>
              </w:rPr>
            </w:pPr>
            <w:r>
              <w:rPr>
                <w:rFonts w:ascii="Times New Roman" w:hAnsi="Times New Roman" w:cs="Times New Roman"/>
                <w:i/>
                <w:sz w:val="24"/>
                <w:szCs w:val="24"/>
                <w:lang w:eastAsia="ru-RU"/>
              </w:rPr>
              <w:t>- peste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 de 15 ori.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Construcție principală</w:t>
            </w:r>
            <w:r>
              <w:rPr>
                <w:rFonts w:ascii="Times New Roman" w:hAnsi="Times New Roman" w:cs="Times New Roman"/>
                <w:i/>
                <w:sz w:val="24"/>
                <w:szCs w:val="24"/>
                <w:lang w:eastAsia="ru-RU"/>
              </w:rPr>
              <w:t xml:space="preserve"> – construcție înregistrată cu drept de proprietate a persoanei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fizice, care are destinație de locuință şi nu este antrenată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în activitatea de întreprinzător.</w:t>
            </w:r>
          </w:p>
        </w:tc>
      </w:tr>
    </w:tbl>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r>
        <w:rPr>
          <w:rFonts w:ascii="Times New Roman" w:hAnsi="Times New Roman" w:cs="Times New Roman"/>
          <w:b/>
          <w:sz w:val="24"/>
          <w:szCs w:val="24"/>
        </w:rPr>
        <w:t>Specialist :                                Mocanu Adriana</w:t>
      </w: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Anexa</w:t>
      </w:r>
    </w:p>
    <w:p>
      <w:pPr>
        <w:spacing w:after="0" w:line="240" w:lineRule="auto"/>
        <w:jc w:val="right"/>
        <w:rPr>
          <w:rFonts w:hint="default" w:ascii="Times New Roman" w:hAnsi="Times New Roman" w:cs="Times New Roman"/>
          <w:b/>
          <w:sz w:val="24"/>
          <w:szCs w:val="24"/>
          <w:lang w:val="ro-RO"/>
        </w:rPr>
      </w:pPr>
      <w:r>
        <w:rPr>
          <w:rFonts w:ascii="Times New Roman" w:hAnsi="Times New Roman" w:cs="Times New Roman"/>
          <w:b/>
          <w:sz w:val="24"/>
          <w:szCs w:val="24"/>
        </w:rPr>
        <w:t xml:space="preserve">la Decizia nr. </w:t>
      </w:r>
      <w:r>
        <w:rPr>
          <w:rFonts w:hint="default" w:ascii="Times New Roman" w:hAnsi="Times New Roman" w:cs="Times New Roman"/>
          <w:b/>
          <w:sz w:val="24"/>
          <w:szCs w:val="24"/>
          <w:lang w:val="ro-RO"/>
        </w:rPr>
        <w:t xml:space="preserve">2 </w:t>
      </w:r>
      <w:r>
        <w:rPr>
          <w:rFonts w:ascii="Times New Roman" w:hAnsi="Times New Roman" w:cs="Times New Roman"/>
          <w:b/>
          <w:sz w:val="24"/>
          <w:szCs w:val="24"/>
        </w:rPr>
        <w:t xml:space="preserve">/ </w:t>
      </w:r>
      <w:r>
        <w:rPr>
          <w:rFonts w:hint="default" w:ascii="Times New Roman" w:hAnsi="Times New Roman" w:cs="Times New Roman"/>
          <w:b/>
          <w:sz w:val="24"/>
          <w:szCs w:val="24"/>
          <w:lang w:val="ro-RO"/>
        </w:rPr>
        <w:t>9</w:t>
      </w:r>
    </w:p>
    <w:p>
      <w:pPr>
        <w:spacing w:after="0" w:line="240" w:lineRule="auto"/>
        <w:jc w:val="right"/>
        <w:rPr>
          <w:rFonts w:hint="default" w:ascii="Times New Roman" w:hAnsi="Times New Roman" w:cs="Times New Roman"/>
          <w:sz w:val="24"/>
          <w:szCs w:val="24"/>
          <w:lang w:val="ro-RO"/>
        </w:rPr>
      </w:pPr>
      <w:r>
        <w:rPr>
          <w:rFonts w:ascii="Times New Roman" w:hAnsi="Times New Roman" w:cs="Times New Roman"/>
          <w:b/>
          <w:sz w:val="24"/>
          <w:szCs w:val="24"/>
        </w:rPr>
        <w:t xml:space="preserve">din </w:t>
      </w:r>
      <w:r>
        <w:rPr>
          <w:rFonts w:hint="default" w:ascii="Times New Roman" w:hAnsi="Times New Roman" w:cs="Times New Roman"/>
          <w:b/>
          <w:sz w:val="24"/>
          <w:szCs w:val="24"/>
          <w:lang w:val="ro-RO"/>
        </w:rPr>
        <w:t xml:space="preserve">15 </w:t>
      </w:r>
      <w:r>
        <w:rPr>
          <w:rFonts w:ascii="Times New Roman" w:hAnsi="Times New Roman" w:cs="Times New Roman"/>
          <w:b/>
          <w:sz w:val="24"/>
          <w:szCs w:val="24"/>
        </w:rPr>
        <w:t>.</w:t>
      </w:r>
      <w:r>
        <w:rPr>
          <w:rFonts w:hint="default" w:ascii="Times New Roman" w:hAnsi="Times New Roman" w:cs="Times New Roman"/>
          <w:b/>
          <w:sz w:val="24"/>
          <w:szCs w:val="24"/>
          <w:lang w:val="ro-RO"/>
        </w:rPr>
        <w:t>03</w:t>
      </w:r>
      <w:r>
        <w:rPr>
          <w:rFonts w:ascii="Times New Roman" w:hAnsi="Times New Roman" w:cs="Times New Roman"/>
          <w:b/>
          <w:sz w:val="24"/>
          <w:szCs w:val="24"/>
        </w:rPr>
        <w:t>.202</w:t>
      </w:r>
      <w:r>
        <w:rPr>
          <w:rFonts w:hint="default" w:ascii="Times New Roman" w:hAnsi="Times New Roman" w:cs="Times New Roman"/>
          <w:b/>
          <w:sz w:val="24"/>
          <w:szCs w:val="24"/>
          <w:lang w:val="ro-RO"/>
        </w:rPr>
        <w:t>3</w:t>
      </w:r>
    </w:p>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Notă informativă</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privind </w:t>
      </w:r>
      <w:r>
        <w:rPr>
          <w:rFonts w:hint="default" w:ascii="Times New Roman" w:hAnsi="Times New Roman" w:cs="Times New Roman"/>
          <w:b/>
          <w:sz w:val="24"/>
          <w:szCs w:val="24"/>
          <w:lang w:val="ro-RO"/>
        </w:rPr>
        <w:t xml:space="preserve"> modificările legale la </w:t>
      </w:r>
      <w:r>
        <w:rPr>
          <w:rFonts w:ascii="Times New Roman" w:hAnsi="Times New Roman" w:cs="Times New Roman"/>
          <w:b/>
          <w:sz w:val="24"/>
          <w:szCs w:val="24"/>
        </w:rPr>
        <w:t>stabilirea cotelor impozitului  funciar și  pe bunurile imobiliare</w:t>
      </w: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 xml:space="preserve"> pentru anul  2023</w:t>
      </w:r>
    </w:p>
    <w:p>
      <w:pPr>
        <w:spacing w:after="0" w:line="240" w:lineRule="auto"/>
        <w:jc w:val="center"/>
        <w:rPr>
          <w:lang w:val="en-US"/>
        </w:rPr>
      </w:pPr>
    </w:p>
    <w:p>
      <w:pPr>
        <w:rPr>
          <w:rFonts w:ascii="Times New Roman" w:hAnsi="Times New Roman" w:cs="Times New Roman"/>
          <w:color w:val="FF0000"/>
          <w:sz w:val="24"/>
          <w:szCs w:val="24"/>
        </w:rPr>
      </w:pPr>
      <w:r>
        <w:rPr>
          <w:rFonts w:ascii="Times New Roman" w:hAnsi="Times New Roman" w:cs="Times New Roman"/>
          <w:color w:val="FF0000"/>
          <w:sz w:val="24"/>
          <w:szCs w:val="24"/>
          <w:lang w:val="en-US"/>
        </w:rPr>
        <w:t>C</w:t>
      </w:r>
      <w:r>
        <w:rPr>
          <w:rFonts w:ascii="Times New Roman" w:hAnsi="Times New Roman" w:cs="Times New Roman"/>
          <w:color w:val="FF0000"/>
          <w:sz w:val="24"/>
          <w:szCs w:val="24"/>
        </w:rPr>
        <w:t>otelor impozitului pe bunurile imobiliare și  impozitul funciar  pentru anul  sunt stabilite</w:t>
      </w:r>
      <w:r>
        <w:rPr>
          <w:rFonts w:ascii="Times New Roman" w:hAnsi="Times New Roman" w:cs="Times New Roman"/>
          <w:b/>
          <w:color w:val="FF0000"/>
          <w:sz w:val="24"/>
          <w:szCs w:val="24"/>
        </w:rPr>
        <w:t xml:space="preserve"> </w:t>
      </w:r>
      <w:r>
        <w:rPr>
          <w:rFonts w:ascii="Times New Roman" w:hAnsi="Times New Roman" w:cs="Times New Roman"/>
          <w:color w:val="FF0000"/>
          <w:sz w:val="24"/>
          <w:szCs w:val="24"/>
        </w:rPr>
        <w:t>în conformitate cu Titlul VI  din Codul   fiscal aprobat prin Legea  nr. 1163 –XII  din 24.04.1997;Legea pentru punere în aplicare al titlului VI din  Codul  fiscal nr. 1056 –XV  din 16 iunie 2000,cu modificărilre și completările ulterioare.</w:t>
      </w:r>
    </w:p>
    <w:p>
      <w:pPr>
        <w:rPr>
          <w:rFonts w:ascii="Times New Roman" w:hAnsi="Times New Roman" w:cs="Times New Roman"/>
          <w:sz w:val="24"/>
          <w:szCs w:val="24"/>
          <w:lang w:val="en-US"/>
        </w:rPr>
      </w:pPr>
      <w:r>
        <w:rPr>
          <w:rFonts w:ascii="Times New Roman" w:hAnsi="Times New Roman" w:cs="Times New Roman"/>
          <w:color w:val="FF0000"/>
          <w:sz w:val="24"/>
          <w:szCs w:val="24"/>
          <w:lang w:val="en-US"/>
        </w:rPr>
        <w:t>Una din componentele cons</w:t>
      </w:r>
      <w:r>
        <w:rPr>
          <w:rFonts w:ascii="Times New Roman" w:hAnsi="Times New Roman" w:cs="Times New Roman"/>
          <w:sz w:val="24"/>
          <w:szCs w:val="24"/>
          <w:lang w:val="en-US"/>
        </w:rPr>
        <w:t>titutive ale Bugetului local o reprezintă Veniturile proprii.</w:t>
      </w:r>
    </w:p>
    <w:p>
      <w:pPr>
        <w:rPr>
          <w:rFonts w:ascii="Times New Roman" w:hAnsi="Times New Roman" w:cs="Times New Roman"/>
          <w:sz w:val="24"/>
          <w:szCs w:val="24"/>
        </w:rPr>
      </w:pPr>
      <w:r>
        <w:rPr>
          <w:rFonts w:ascii="Times New Roman" w:hAnsi="Times New Roman" w:cs="Times New Roman"/>
          <w:sz w:val="24"/>
          <w:szCs w:val="24"/>
        </w:rPr>
        <w:t>Veniturile proprii ale bugetului local se compun din impozitele şi taxele locale, în conformitate cu Codul Fiscal și se virează direct și integral la bugetul local.</w:t>
      </w:r>
    </w:p>
    <w:p>
      <w:pPr>
        <w:rPr>
          <w:rFonts w:ascii="Times New Roman" w:hAnsi="Times New Roman" w:cs="Times New Roman"/>
          <w:sz w:val="24"/>
          <w:szCs w:val="24"/>
        </w:rPr>
      </w:pPr>
      <w:r>
        <w:rPr>
          <w:rFonts w:ascii="Times New Roman" w:hAnsi="Times New Roman" w:cs="Times New Roman"/>
          <w:sz w:val="24"/>
          <w:szCs w:val="24"/>
        </w:rPr>
        <w:t>Impozitul reprezintă o contribuţie bănească obligatorie, generală și cu titlu nerambursabil, datorată conform legii, bugetului public de către persoanele fizice și juridice pentru veniturile pe care le obţin sau bunurile pe care le posedă.În cazul impozitelor locale, această plata este efectuată , în cazul nostru,  în favoarea bugetului s. Grozești .</w:t>
      </w:r>
    </w:p>
    <w:p>
      <w:pPr>
        <w:rPr>
          <w:rFonts w:ascii="Times New Roman" w:hAnsi="Times New Roman" w:cs="Times New Roman"/>
          <w:sz w:val="24"/>
          <w:szCs w:val="24"/>
        </w:rPr>
      </w:pPr>
      <w:r>
        <w:rPr>
          <w:rFonts w:ascii="Times New Roman" w:hAnsi="Times New Roman" w:cs="Times New Roman"/>
          <w:sz w:val="24"/>
          <w:szCs w:val="24"/>
        </w:rPr>
        <w:t>Astfel  pentru 2023 se propun spre aprobare următoarele taxe :</w:t>
      </w:r>
    </w:p>
    <w:p>
      <w:pPr>
        <w:pStyle w:val="6"/>
        <w:numPr>
          <w:ilvl w:val="0"/>
          <w:numId w:val="8"/>
        </w:numPr>
        <w:rPr>
          <w:rFonts w:ascii="Times New Roman" w:hAnsi="Times New Roman" w:cs="Times New Roman"/>
          <w:sz w:val="24"/>
          <w:szCs w:val="24"/>
        </w:rPr>
      </w:pPr>
      <w:r>
        <w:rPr>
          <w:rFonts w:ascii="Times New Roman" w:hAnsi="Times New Roman" w:cs="Times New Roman"/>
          <w:b/>
          <w:sz w:val="24"/>
          <w:szCs w:val="24"/>
        </w:rPr>
        <w:t xml:space="preserve">Impozitul funciar pe terenurile cu destinaţie agricolă </w:t>
      </w:r>
      <w:r>
        <w:rPr>
          <w:rFonts w:ascii="Times New Roman" w:hAnsi="Times New Roman" w:cs="Times New Roman"/>
          <w:sz w:val="24"/>
          <w:szCs w:val="24"/>
        </w:rPr>
        <w:t>(neevaluate de către  organele cadastrale teritoriale)</w:t>
      </w:r>
    </w:p>
    <w:p>
      <w:pPr>
        <w:pStyle w:val="6"/>
        <w:numPr>
          <w:ilvl w:val="0"/>
          <w:numId w:val="8"/>
        </w:numPr>
        <w:rPr>
          <w:rFonts w:ascii="Times New Roman" w:hAnsi="Times New Roman" w:cs="Times New Roman" w:eastAsiaTheme="minorHAnsi"/>
          <w:sz w:val="24"/>
          <w:szCs w:val="24"/>
          <w:lang w:eastAsia="en-US"/>
        </w:rPr>
      </w:pPr>
      <w:r>
        <w:rPr>
          <w:rFonts w:ascii="Times New Roman" w:hAnsi="Times New Roman" w:eastAsia="Times New Roman" w:cs="Times New Roman"/>
          <w:b/>
          <w:sz w:val="24"/>
          <w:szCs w:val="24"/>
        </w:rPr>
        <w:t>Impozitul funciar pe terenurile cu altă destinaţie decît cea agricolă .</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eastAsia="ru-RU"/>
        </w:rPr>
        <w:t>neevaluate de către    organele cadastrale)</w:t>
      </w:r>
    </w:p>
    <w:p>
      <w:pPr>
        <w:ind w:left="360"/>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3.Impozitul funciar pentru terenurile destinate păşunilor  şi fîneţelor.</w:t>
      </w:r>
    </w:p>
    <w:p>
      <w:pPr>
        <w:ind w:left="360"/>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4. Impozitul pe bunurile imobiliare pentru clădirile şi construcţiile neevaluate de </w:t>
      </w:r>
    </w:p>
    <w:p>
      <w:pPr>
        <w:ind w:left="360"/>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către organele cadastrale .</w:t>
      </w:r>
    </w:p>
    <w:p>
      <w:pPr>
        <w:ind w:left="360"/>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5. Impozitul pe bunurile imobiliare pentru bunurile imobiliare evaluate de organele </w:t>
      </w:r>
    </w:p>
    <w:p>
      <w:pPr>
        <w:ind w:left="360"/>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Cadastrale .</w:t>
      </w:r>
    </w:p>
    <w:p>
      <w:pPr>
        <w:ind w:left="360"/>
        <w:rPr>
          <w:rFonts w:ascii="Times New Roman" w:hAnsi="Times New Roman" w:cs="Times New Roman"/>
          <w:sz w:val="24"/>
          <w:szCs w:val="24"/>
        </w:rPr>
      </w:pPr>
      <w:r>
        <w:rPr>
          <w:rFonts w:ascii="Times New Roman" w:hAnsi="Times New Roman" w:cs="Times New Roman"/>
          <w:sz w:val="24"/>
          <w:szCs w:val="24"/>
        </w:rPr>
        <w:t>Obiectul impunerii și cota concretă a impozitului sunt prexentate în Anexa la decizie.</w:t>
      </w:r>
    </w:p>
    <w:p>
      <w:pPr>
        <w:ind w:left="360"/>
        <w:rPr>
          <w:rFonts w:ascii="Times New Roman" w:hAnsi="Times New Roman" w:cs="Times New Roman"/>
          <w:color w:val="FF0000"/>
          <w:sz w:val="24"/>
          <w:szCs w:val="24"/>
        </w:rPr>
      </w:pPr>
      <w:r>
        <w:rPr>
          <w:rFonts w:ascii="Times New Roman" w:hAnsi="Times New Roman" w:cs="Times New Roman"/>
          <w:sz w:val="24"/>
          <w:szCs w:val="24"/>
        </w:rPr>
        <w:t xml:space="preserve">Suma impozitelor de la persoanele  fizice in bugetul  local  Grozești  va constitui  în anul 2023  </w:t>
      </w:r>
      <w:r>
        <w:rPr>
          <w:rFonts w:ascii="Times New Roman" w:hAnsi="Times New Roman" w:cs="Times New Roman"/>
          <w:b/>
          <w:color w:val="FF0000"/>
          <w:sz w:val="24"/>
          <w:szCs w:val="24"/>
        </w:rPr>
        <w:t>aproximativ 99613 lei.</w:t>
      </w:r>
    </w:p>
    <w:p>
      <w:pPr>
        <w:ind w:left="360"/>
        <w:rPr>
          <w:rFonts w:ascii="Times New Roman" w:hAnsi="Times New Roman" w:cs="Times New Roman"/>
          <w:color w:val="FF0000"/>
          <w:sz w:val="24"/>
          <w:szCs w:val="24"/>
        </w:rPr>
      </w:pPr>
    </w:p>
    <w:p>
      <w:pPr>
        <w:ind w:left="36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Specialist                    Adriana  Mocanu</w:t>
      </w:r>
    </w:p>
    <w:p>
      <w:pPr>
        <w:tabs>
          <w:tab w:val="left" w:pos="1701"/>
          <w:tab w:val="left" w:pos="7655"/>
        </w:tabs>
        <w:spacing w:after="0" w:line="240" w:lineRule="auto"/>
        <w:ind w:firstLine="284"/>
        <w:jc w:val="center"/>
        <w:rPr>
          <w:rFonts w:ascii="Times New Roman" w:hAnsi="Times New Roman" w:cs="Times New Roman"/>
          <w:sz w:val="16"/>
          <w:szCs w:val="16"/>
          <w:lang w:val="en-US"/>
        </w:rPr>
      </w:pPr>
    </w:p>
    <w:p>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Anexa</w:t>
      </w:r>
    </w:p>
    <w:p>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rPr>
        <w:t xml:space="preserve"> / 3</w:t>
      </w:r>
    </w:p>
    <w:p>
      <w:pPr>
        <w:spacing w:after="0" w:line="240" w:lineRule="auto"/>
        <w:jc w:val="right"/>
        <w:rPr>
          <w:rFonts w:hint="default" w:ascii="Times New Roman" w:hAnsi="Times New Roman" w:cs="Times New Roman"/>
          <w:sz w:val="24"/>
          <w:szCs w:val="24"/>
          <w:lang w:val="ro-RO"/>
        </w:rPr>
      </w:pPr>
      <w:r>
        <w:rPr>
          <w:rFonts w:ascii="Times New Roman" w:hAnsi="Times New Roman" w:cs="Times New Roman"/>
          <w:b/>
          <w:sz w:val="24"/>
          <w:szCs w:val="24"/>
        </w:rPr>
        <w:t xml:space="preserve">din </w:t>
      </w:r>
      <w:r>
        <w:rPr>
          <w:rFonts w:hint="default" w:ascii="Times New Roman" w:hAnsi="Times New Roman" w:cs="Times New Roman"/>
          <w:b/>
          <w:sz w:val="24"/>
          <w:szCs w:val="24"/>
          <w:lang w:val="ro-RO"/>
        </w:rPr>
        <w:t>15</w:t>
      </w:r>
      <w:r>
        <w:rPr>
          <w:rFonts w:ascii="Times New Roman" w:hAnsi="Times New Roman" w:cs="Times New Roman"/>
          <w:b/>
          <w:sz w:val="24"/>
          <w:szCs w:val="24"/>
        </w:rPr>
        <w:t>.</w:t>
      </w:r>
      <w:r>
        <w:rPr>
          <w:rFonts w:hint="default" w:ascii="Times New Roman" w:hAnsi="Times New Roman" w:cs="Times New Roman"/>
          <w:b/>
          <w:sz w:val="24"/>
          <w:szCs w:val="24"/>
          <w:lang w:val="ro-RO"/>
        </w:rPr>
        <w:t>03</w:t>
      </w:r>
      <w:r>
        <w:rPr>
          <w:rFonts w:ascii="Times New Roman" w:hAnsi="Times New Roman" w:cs="Times New Roman"/>
          <w:b/>
          <w:sz w:val="24"/>
          <w:szCs w:val="24"/>
        </w:rPr>
        <w:t>.202</w:t>
      </w:r>
      <w:r>
        <w:rPr>
          <w:rFonts w:hint="default" w:ascii="Times New Roman" w:hAnsi="Times New Roman" w:cs="Times New Roman"/>
          <w:b/>
          <w:sz w:val="24"/>
          <w:szCs w:val="24"/>
          <w:lang w:val="ro-RO"/>
        </w:rPr>
        <w:t>3</w:t>
      </w:r>
    </w:p>
    <w:p>
      <w:pPr>
        <w:ind w:left="720"/>
        <w:rPr>
          <w:rFonts w:ascii="Times New Roman" w:hAnsi="Times New Roman" w:cs="Times New Roman"/>
          <w:b/>
          <w:sz w:val="24"/>
          <w:szCs w:val="24"/>
        </w:rPr>
      </w:pPr>
      <w:r>
        <w:t xml:space="preserve">                                           </w:t>
      </w:r>
      <w:r>
        <w:rPr>
          <w:rFonts w:ascii="Times New Roman" w:hAnsi="Times New Roman" w:cs="Times New Roman"/>
          <w:b/>
          <w:sz w:val="24"/>
          <w:szCs w:val="24"/>
        </w:rPr>
        <w:t xml:space="preserve">Notă  informativă </w:t>
      </w:r>
    </w:p>
    <w:p>
      <w:pPr>
        <w:spacing w:after="0" w:line="360" w:lineRule="auto"/>
        <w:ind w:left="180"/>
        <w:rPr>
          <w:rFonts w:hint="default" w:ascii="Times New Roman" w:hAnsi="Times New Roman" w:cs="Times New Roman"/>
          <w:b/>
          <w:sz w:val="24"/>
          <w:szCs w:val="24"/>
          <w:lang w:val="ro-RO"/>
        </w:rPr>
      </w:pPr>
      <w:r>
        <w:rPr>
          <w:rFonts w:ascii="Times New Roman" w:hAnsi="Times New Roman" w:cs="Times New Roman"/>
          <w:b/>
          <w:sz w:val="24"/>
          <w:szCs w:val="24"/>
        </w:rPr>
        <w:t xml:space="preserve">La proiectul de Decizie nr. </w:t>
      </w:r>
      <w:r>
        <w:rPr>
          <w:rFonts w:hint="default" w:ascii="Times New Roman" w:hAnsi="Times New Roman" w:cs="Times New Roman"/>
          <w:b/>
          <w:sz w:val="24"/>
          <w:szCs w:val="24"/>
          <w:lang w:val="ro-RO"/>
        </w:rPr>
        <w:t>2</w:t>
      </w:r>
      <w:r>
        <w:rPr>
          <w:rFonts w:ascii="Times New Roman" w:hAnsi="Times New Roman" w:cs="Times New Roman"/>
          <w:b/>
          <w:sz w:val="24"/>
          <w:szCs w:val="24"/>
        </w:rPr>
        <w:t xml:space="preserve"> / </w:t>
      </w:r>
      <w:r>
        <w:rPr>
          <w:rFonts w:hint="default" w:ascii="Times New Roman" w:hAnsi="Times New Roman" w:cs="Times New Roman"/>
          <w:b/>
          <w:sz w:val="24"/>
          <w:szCs w:val="24"/>
          <w:lang w:val="ro-RO"/>
        </w:rPr>
        <w:t>9</w:t>
      </w:r>
      <w:r>
        <w:rPr>
          <w:rFonts w:ascii="Times New Roman" w:hAnsi="Times New Roman" w:cs="Times New Roman"/>
          <w:b/>
          <w:sz w:val="24"/>
          <w:szCs w:val="24"/>
        </w:rPr>
        <w:t xml:space="preserve"> din </w:t>
      </w:r>
      <w:r>
        <w:rPr>
          <w:rFonts w:hint="default" w:ascii="Times New Roman" w:hAnsi="Times New Roman" w:cs="Times New Roman"/>
          <w:b/>
          <w:sz w:val="24"/>
          <w:szCs w:val="24"/>
          <w:lang w:val="ro-RO"/>
        </w:rPr>
        <w:t>15</w:t>
      </w:r>
      <w:r>
        <w:rPr>
          <w:rFonts w:ascii="Times New Roman" w:hAnsi="Times New Roman" w:cs="Times New Roman"/>
          <w:b/>
          <w:sz w:val="24"/>
          <w:szCs w:val="24"/>
        </w:rPr>
        <w:t>.</w:t>
      </w:r>
      <w:r>
        <w:rPr>
          <w:rFonts w:hint="default" w:ascii="Times New Roman" w:hAnsi="Times New Roman" w:cs="Times New Roman"/>
          <w:b/>
          <w:sz w:val="24"/>
          <w:szCs w:val="24"/>
          <w:lang w:val="ro-RO"/>
        </w:rPr>
        <w:t>03</w:t>
      </w:r>
      <w:r>
        <w:rPr>
          <w:rFonts w:ascii="Times New Roman" w:hAnsi="Times New Roman" w:cs="Times New Roman"/>
          <w:b/>
          <w:sz w:val="24"/>
          <w:szCs w:val="24"/>
        </w:rPr>
        <w:t>.202</w:t>
      </w:r>
      <w:r>
        <w:rPr>
          <w:rFonts w:hint="default" w:ascii="Times New Roman" w:hAnsi="Times New Roman" w:cs="Times New Roman"/>
          <w:b/>
          <w:sz w:val="24"/>
          <w:szCs w:val="24"/>
          <w:lang w:val="ro-RO"/>
        </w:rPr>
        <w:t>3</w:t>
      </w:r>
      <w:r>
        <w:rPr>
          <w:rFonts w:ascii="Times New Roman" w:hAnsi="Times New Roman" w:cs="Times New Roman"/>
          <w:b/>
          <w:sz w:val="24"/>
          <w:szCs w:val="24"/>
        </w:rPr>
        <w:t xml:space="preserve"> „</w:t>
      </w:r>
      <w:r>
        <w:rPr>
          <w:rFonts w:hint="default" w:ascii="Times New Roman" w:hAnsi="Times New Roman" w:cs="Times New Roman"/>
          <w:b/>
          <w:sz w:val="24"/>
          <w:szCs w:val="24"/>
          <w:lang w:val="ro-RO"/>
        </w:rPr>
        <w:t xml:space="preserve"> Cu privire la Modificarea Deciziei </w:t>
      </w:r>
    </w:p>
    <w:p>
      <w:pPr>
        <w:spacing w:after="0" w:line="360" w:lineRule="auto"/>
        <w:ind w:left="180"/>
        <w:rPr>
          <w:rFonts w:ascii="Times New Roman" w:hAnsi="Times New Roman" w:cs="Times New Roman"/>
          <w:b/>
          <w:sz w:val="28"/>
          <w:szCs w:val="28"/>
        </w:rPr>
      </w:pPr>
      <w:r>
        <w:rPr>
          <w:rFonts w:hint="default" w:ascii="Times New Roman" w:hAnsi="Times New Roman" w:cs="Times New Roman"/>
          <w:b/>
          <w:sz w:val="24"/>
          <w:szCs w:val="24"/>
          <w:lang w:val="ro-RO"/>
        </w:rPr>
        <w:t xml:space="preserve">Nr. 4 / 3 din 06.12.2022 </w:t>
      </w:r>
      <w:r>
        <w:rPr>
          <w:rFonts w:ascii="Times New Roman" w:hAnsi="Times New Roman" w:cs="Times New Roman"/>
          <w:b/>
          <w:sz w:val="24"/>
          <w:szCs w:val="24"/>
        </w:rPr>
        <w:t xml:space="preserve">„Cu privire la  stabilirea  taxelor concrete  ale impozitului   funciar şi pe bunurile imobiliare  pentru  anul </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2023 „     </w:t>
      </w:r>
    </w:p>
    <w:p>
      <w:pPr>
        <w:ind w:left="360"/>
        <w:rPr>
          <w:rFonts w:ascii="Times New Roman" w:hAnsi="Times New Roman" w:cs="Times New Roman"/>
          <w:b/>
          <w:sz w:val="24"/>
          <w:szCs w:val="24"/>
        </w:rPr>
      </w:pPr>
      <w:r>
        <w:rPr>
          <w:rFonts w:ascii="Times New Roman" w:hAnsi="Times New Roman" w:cs="Times New Roman"/>
          <w:b/>
          <w:sz w:val="24"/>
          <w:szCs w:val="24"/>
        </w:rPr>
        <w:t xml:space="preserve"> </w:t>
      </w:r>
    </w:p>
    <w:p>
      <w:pPr>
        <w:rPr>
          <w:rFonts w:ascii="Times New Roman" w:hAnsi="Times New Roman" w:cs="Times New Roman"/>
          <w:sz w:val="24"/>
          <w:szCs w:val="24"/>
        </w:rPr>
      </w:pPr>
      <w:r>
        <w:rPr>
          <w:rFonts w:ascii="Times New Roman" w:hAnsi="Times New Roman" w:cs="Times New Roman"/>
          <w:b/>
          <w:sz w:val="24"/>
          <w:szCs w:val="24"/>
        </w:rPr>
        <w:t>1.Condițiile ce au impus elaborarea proiectului și finalitățile urmărite</w:t>
      </w:r>
      <w:r>
        <w:rPr>
          <w:rFonts w:ascii="Times New Roman" w:hAnsi="Times New Roman" w:cs="Times New Roman"/>
          <w:sz w:val="24"/>
          <w:szCs w:val="24"/>
        </w:rPr>
        <w:t>:</w:t>
      </w:r>
    </w:p>
    <w:p>
      <w:pPr>
        <w:pStyle w:val="6"/>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Proiectul deciziei nr. </w:t>
      </w:r>
      <w:r>
        <w:rPr>
          <w:rFonts w:hint="default" w:ascii="Times New Roman" w:hAnsi="Times New Roman" w:cs="Times New Roman"/>
          <w:sz w:val="24"/>
          <w:szCs w:val="24"/>
          <w:lang w:val="ro-RO"/>
        </w:rPr>
        <w:t>2</w:t>
      </w:r>
      <w:r>
        <w:rPr>
          <w:rFonts w:ascii="Times New Roman" w:hAnsi="Times New Roman" w:cs="Times New Roman"/>
          <w:sz w:val="24"/>
          <w:szCs w:val="24"/>
        </w:rPr>
        <w:t xml:space="preserve"> / </w:t>
      </w:r>
      <w:r>
        <w:rPr>
          <w:rFonts w:hint="default" w:ascii="Times New Roman" w:hAnsi="Times New Roman" w:cs="Times New Roman"/>
          <w:sz w:val="24"/>
          <w:szCs w:val="24"/>
          <w:lang w:val="ro-RO"/>
        </w:rPr>
        <w:t>9</w:t>
      </w:r>
      <w:r>
        <w:rPr>
          <w:rFonts w:ascii="Times New Roman" w:hAnsi="Times New Roman" w:cs="Times New Roman"/>
          <w:sz w:val="24"/>
          <w:szCs w:val="24"/>
        </w:rPr>
        <w:t xml:space="preserve"> din </w:t>
      </w:r>
      <w:r>
        <w:rPr>
          <w:rFonts w:hint="default" w:ascii="Times New Roman" w:hAnsi="Times New Roman" w:cs="Times New Roman"/>
          <w:sz w:val="24"/>
          <w:szCs w:val="24"/>
          <w:lang w:val="ro-RO"/>
        </w:rPr>
        <w:t>15</w:t>
      </w:r>
      <w:r>
        <w:rPr>
          <w:rFonts w:ascii="Times New Roman" w:hAnsi="Times New Roman" w:cs="Times New Roman"/>
          <w:sz w:val="24"/>
          <w:szCs w:val="24"/>
        </w:rPr>
        <w:t>.</w:t>
      </w:r>
      <w:r>
        <w:rPr>
          <w:rFonts w:hint="default" w:ascii="Times New Roman" w:hAnsi="Times New Roman" w:cs="Times New Roman"/>
          <w:sz w:val="24"/>
          <w:szCs w:val="24"/>
          <w:lang w:val="ro-RO"/>
        </w:rPr>
        <w:t>03</w:t>
      </w:r>
      <w:r>
        <w:rPr>
          <w:rFonts w:ascii="Times New Roman" w:hAnsi="Times New Roman" w:cs="Times New Roman"/>
          <w:sz w:val="24"/>
          <w:szCs w:val="24"/>
        </w:rPr>
        <w:t>.202</w:t>
      </w:r>
      <w:r>
        <w:rPr>
          <w:rFonts w:hint="default" w:ascii="Times New Roman" w:hAnsi="Times New Roman" w:cs="Times New Roman"/>
          <w:sz w:val="24"/>
          <w:szCs w:val="24"/>
          <w:lang w:val="ro-RO"/>
        </w:rPr>
        <w:t>3</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Cu privire la stabilirea cotelor impozitului pe bunurile imobiliare și  impozitul funciar  pentru anul 2023 ” </w:t>
      </w:r>
      <w:r>
        <w:rPr>
          <w:rFonts w:ascii="Times New Roman" w:hAnsi="Times New Roman" w:cs="Times New Roman"/>
          <w:sz w:val="24"/>
          <w:szCs w:val="24"/>
        </w:rPr>
        <w:t xml:space="preserve">  a fost elaborat  de către specialistul în percepere fiscală a Primăriei Grozești Mocanu Adriana   în conformitate cu </w:t>
      </w:r>
      <w:r>
        <w:rPr>
          <w:rFonts w:hint="default" w:ascii="Times New Roman" w:hAnsi="Times New Roman" w:cs="Times New Roman"/>
          <w:sz w:val="24"/>
          <w:szCs w:val="24"/>
          <w:lang w:val="ro-RO"/>
        </w:rPr>
        <w:t xml:space="preserve">modificările Art. 813 din Legea nr. 356 din 29.12.2022 pentru modificarea </w:t>
      </w:r>
      <w:r>
        <w:rPr>
          <w:rFonts w:ascii="Times New Roman" w:hAnsi="Times New Roman" w:eastAsia="Times New Roman" w:cs="Times New Roman"/>
          <w:sz w:val="24"/>
          <w:szCs w:val="24"/>
          <w:lang w:eastAsia="ru-RU"/>
        </w:rPr>
        <w:t>Titlul</w:t>
      </w:r>
      <w:r>
        <w:rPr>
          <w:rFonts w:hint="default" w:ascii="Times New Roman" w:hAnsi="Times New Roman" w:eastAsia="Times New Roman" w:cs="Times New Roman"/>
          <w:sz w:val="24"/>
          <w:szCs w:val="24"/>
          <w:lang w:val="ro-RO" w:eastAsia="ru-RU"/>
        </w:rPr>
        <w:t>ui</w:t>
      </w:r>
      <w:r>
        <w:rPr>
          <w:rFonts w:ascii="Times New Roman" w:hAnsi="Times New Roman" w:eastAsia="Times New Roman" w:cs="Times New Roman"/>
          <w:sz w:val="24"/>
          <w:szCs w:val="24"/>
          <w:lang w:eastAsia="ru-RU"/>
        </w:rPr>
        <w:t xml:space="preserve"> VI </w:t>
      </w:r>
      <w:r>
        <w:rPr>
          <w:rFonts w:hint="default" w:ascii="Times New Roman" w:hAnsi="Times New Roman" w:eastAsia="Times New Roman" w:cs="Times New Roman"/>
          <w:sz w:val="24"/>
          <w:szCs w:val="24"/>
          <w:lang w:val="ro-RO" w:eastAsia="ru-RU"/>
        </w:rPr>
        <w:t xml:space="preserve">al </w:t>
      </w:r>
      <w:r>
        <w:rPr>
          <w:rFonts w:ascii="Times New Roman" w:hAnsi="Times New Roman" w:eastAsia="Times New Roman" w:cs="Times New Roman"/>
          <w:sz w:val="24"/>
          <w:szCs w:val="24"/>
          <w:lang w:eastAsia="ru-RU"/>
        </w:rPr>
        <w:t>Codul</w:t>
      </w:r>
      <w:r>
        <w:rPr>
          <w:rFonts w:hint="default" w:ascii="Times New Roman" w:hAnsi="Times New Roman" w:eastAsia="Times New Roman" w:cs="Times New Roman"/>
          <w:sz w:val="24"/>
          <w:szCs w:val="24"/>
          <w:lang w:val="ro-RO" w:eastAsia="ru-RU"/>
        </w:rPr>
        <w:t xml:space="preserve">ui </w:t>
      </w:r>
      <w:r>
        <w:rPr>
          <w:rFonts w:ascii="Times New Roman" w:hAnsi="Times New Roman" w:eastAsia="Times New Roman" w:cs="Times New Roman"/>
          <w:sz w:val="24"/>
          <w:szCs w:val="24"/>
          <w:lang w:eastAsia="ru-RU"/>
        </w:rPr>
        <w:t xml:space="preserve"> fiscal, aprobat prin Legea nr.1163/  1997</w:t>
      </w:r>
      <w:r>
        <w:rPr>
          <w:rFonts w:hint="default" w:ascii="Times New Roman" w:hAnsi="Times New Roman" w:eastAsia="Times New Roman" w:cs="Times New Roman"/>
          <w:sz w:val="24"/>
          <w:szCs w:val="24"/>
          <w:lang w:val="ro-RO" w:eastAsia="ru-RU"/>
        </w:rPr>
        <w:t xml:space="preserve"> și </w:t>
      </w:r>
      <w:r>
        <w:rPr>
          <w:rFonts w:ascii="Times New Roman" w:hAnsi="Times New Roman" w:eastAsia="Times New Roman" w:cs="Times New Roman"/>
          <w:sz w:val="24"/>
          <w:szCs w:val="24"/>
          <w:lang w:eastAsia="ru-RU"/>
        </w:rPr>
        <w:t xml:space="preserve"> Legea pentru punere</w:t>
      </w:r>
      <w:r>
        <w:rPr>
          <w:rFonts w:hint="default" w:ascii="Times New Roman" w:hAnsi="Times New Roman" w:eastAsia="Times New Roman" w:cs="Times New Roman"/>
          <w:sz w:val="24"/>
          <w:szCs w:val="24"/>
          <w:lang w:val="ro-RO" w:eastAsia="ru-RU"/>
        </w:rPr>
        <w:t>a</w:t>
      </w:r>
      <w:r>
        <w:rPr>
          <w:rFonts w:ascii="Times New Roman" w:hAnsi="Times New Roman" w:eastAsia="Times New Roman" w:cs="Times New Roman"/>
          <w:sz w:val="24"/>
          <w:szCs w:val="24"/>
          <w:lang w:eastAsia="ru-RU"/>
        </w:rPr>
        <w:t xml:space="preserve"> în aplicare a titlului VI din Codul fiscal nr.1056 /  2000, </w:t>
      </w:r>
      <w:r>
        <w:rPr>
          <w:rFonts w:hint="default" w:ascii="Times New Roman" w:hAnsi="Times New Roman" w:eastAsia="Times New Roman" w:cs="Times New Roman"/>
          <w:sz w:val="24"/>
          <w:szCs w:val="24"/>
          <w:lang w:val="ro-RO" w:eastAsia="ru-RU"/>
        </w:rPr>
        <w:t>în vigoare din</w:t>
      </w:r>
    </w:p>
    <w:p>
      <w:pPr>
        <w:pStyle w:val="6"/>
        <w:numPr>
          <w:ilvl w:val="0"/>
          <w:numId w:val="0"/>
        </w:numPr>
        <w:spacing w:after="0" w:line="360" w:lineRule="auto"/>
        <w:ind w:left="75" w:leftChars="0" w:firstLine="240" w:firstLineChars="100"/>
        <w:jc w:val="both"/>
        <w:rPr>
          <w:rFonts w:ascii="Times New Roman" w:hAnsi="Times New Roman" w:cs="Times New Roman"/>
          <w:sz w:val="24"/>
          <w:szCs w:val="24"/>
        </w:rPr>
      </w:pPr>
      <w:r>
        <w:rPr>
          <w:rFonts w:hint="default" w:ascii="Times New Roman" w:hAnsi="Times New Roman" w:eastAsia="Times New Roman" w:cs="Times New Roman"/>
          <w:sz w:val="24"/>
          <w:szCs w:val="24"/>
          <w:lang w:val="ro-RO" w:eastAsia="ru-RU"/>
        </w:rPr>
        <w:t xml:space="preserve"> 01. 01. 2023 </w:t>
      </w:r>
      <w:r>
        <w:rPr>
          <w:rFonts w:ascii="Times New Roman" w:hAnsi="Times New Roman" w:eastAsia="Times New Roman" w:cs="Times New Roman"/>
          <w:sz w:val="24"/>
          <w:szCs w:val="24"/>
          <w:lang w:eastAsia="ru-RU"/>
        </w:rPr>
        <w:t xml:space="preserve">; </w:t>
      </w:r>
    </w:p>
    <w:p>
      <w:pPr>
        <w:ind w:left="120" w:hanging="120" w:hangingChars="50"/>
        <w:rPr>
          <w:rFonts w:ascii="Times New Roman" w:hAnsi="Times New Roman" w:cs="Times New Roman"/>
          <w:sz w:val="24"/>
          <w:szCs w:val="24"/>
        </w:rPr>
      </w:pPr>
      <w:r>
        <w:rPr>
          <w:rFonts w:ascii="Times New Roman" w:hAnsi="Times New Roman" w:cs="Times New Roman"/>
          <w:b/>
          <w:sz w:val="24"/>
          <w:szCs w:val="24"/>
        </w:rPr>
        <w:t xml:space="preserve"> Scopul  proiectului  este </w:t>
      </w:r>
      <w:r>
        <w:rPr>
          <w:rFonts w:hint="default" w:ascii="Times New Roman" w:hAnsi="Times New Roman" w:cs="Times New Roman"/>
          <w:b/>
          <w:sz w:val="24"/>
          <w:szCs w:val="24"/>
          <w:lang w:val="ro-RO"/>
        </w:rPr>
        <w:t xml:space="preserve">operarea modificărilor  legale la </w:t>
      </w:r>
      <w:r>
        <w:rPr>
          <w:rFonts w:ascii="Times New Roman" w:hAnsi="Times New Roman" w:cs="Times New Roman"/>
          <w:b/>
          <w:sz w:val="24"/>
          <w:szCs w:val="24"/>
        </w:rPr>
        <w:t>elaborarea  și aprobarea  cotelor  impozitelor  pe bunurile imobiliare și impozitului</w:t>
      </w:r>
      <w:r>
        <w:rPr>
          <w:rFonts w:ascii="Times New Roman" w:hAnsi="Times New Roman" w:cs="Times New Roman"/>
          <w:sz w:val="24"/>
          <w:szCs w:val="24"/>
        </w:rPr>
        <w:t xml:space="preserve">  </w:t>
      </w:r>
      <w:r>
        <w:rPr>
          <w:rFonts w:ascii="Times New Roman" w:hAnsi="Times New Roman" w:cs="Times New Roman"/>
          <w:b/>
          <w:sz w:val="24"/>
          <w:szCs w:val="24"/>
        </w:rPr>
        <w:t>funciar pentru  anul    2023</w:t>
      </w:r>
      <w:r>
        <w:rPr>
          <w:rFonts w:ascii="Times New Roman" w:hAnsi="Times New Roman" w:cs="Times New Roman"/>
          <w:sz w:val="24"/>
          <w:szCs w:val="24"/>
        </w:rPr>
        <w:t>.</w:t>
      </w:r>
    </w:p>
    <w:p>
      <w:pPr>
        <w:spacing w:after="120" w:line="240" w:lineRule="auto"/>
        <w:rPr>
          <w:rFonts w:ascii="Times New Roman" w:hAnsi="Times New Roman" w:cs="Times New Roman"/>
          <w:b/>
          <w:sz w:val="24"/>
          <w:szCs w:val="24"/>
        </w:rPr>
      </w:pPr>
      <w:r>
        <w:rPr>
          <w:rFonts w:ascii="Times New Roman" w:hAnsi="Times New Roman" w:cs="Times New Roman"/>
          <w:b/>
          <w:sz w:val="24"/>
          <w:szCs w:val="24"/>
        </w:rPr>
        <w:t>Prin adoptarea proiectului se prevede  atingerea următoarelor obiective :</w:t>
      </w:r>
    </w:p>
    <w:p>
      <w:pPr>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 implementarea  politicii fiscale corecte  și echitabile pentru toți contribuabilii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Conformitatea proiectului  cu actele normative  și legislative în vigoare</w:t>
      </w:r>
      <w:r>
        <w:rPr>
          <w:rFonts w:ascii="Times New Roman" w:hAnsi="Times New Roman" w:cs="Times New Roman"/>
          <w:sz w:val="24"/>
          <w:szCs w:val="24"/>
        </w:rPr>
        <w:t>.</w:t>
      </w:r>
    </w:p>
    <w:p>
      <w:pPr>
        <w:rPr>
          <w:rFonts w:ascii="Times New Roman" w:hAnsi="Times New Roman" w:cs="Times New Roman"/>
          <w:sz w:val="24"/>
          <w:szCs w:val="24"/>
        </w:rPr>
      </w:pPr>
      <w:r>
        <w:rPr>
          <w:rFonts w:ascii="Times New Roman" w:hAnsi="Times New Roman" w:cs="Times New Roman"/>
          <w:sz w:val="24"/>
          <w:szCs w:val="24"/>
        </w:rPr>
        <w:t>Proiectul de decizie respectă prevederile actelor normative și legislative  actuale și este elaborat  în vederea implementării Legii nr. 239 din 13.11.2008.,privind transparența în procesul decizional și Legii nr. 100 din 22..12.2017 cu privire la actele normative.</w:t>
      </w:r>
    </w:p>
    <w:p>
      <w:pPr>
        <w:rPr>
          <w:rFonts w:ascii="Times New Roman" w:hAnsi="Times New Roman" w:cs="Times New Roman"/>
          <w:b/>
          <w:sz w:val="24"/>
          <w:szCs w:val="24"/>
        </w:rPr>
      </w:pPr>
      <w:r>
        <w:rPr>
          <w:rFonts w:ascii="Times New Roman" w:hAnsi="Times New Roman" w:cs="Times New Roman"/>
          <w:b/>
          <w:sz w:val="24"/>
          <w:szCs w:val="24"/>
        </w:rPr>
        <w:t>4.Principalele prevederi ,evidențierea  elementelor noi.</w:t>
      </w:r>
    </w:p>
    <w:p>
      <w:pPr>
        <w:numPr>
          <w:ilvl w:val="0"/>
          <w:numId w:val="0"/>
        </w:numPr>
        <w:spacing w:after="0" w:line="360" w:lineRule="auto"/>
        <w:ind w:firstLine="120" w:firstLineChars="50"/>
        <w:rPr>
          <w:rFonts w:hint="default" w:ascii="Times New Roman" w:hAnsi="Times New Roman" w:cs="Times New Roman"/>
          <w:b/>
          <w:bCs/>
          <w:sz w:val="24"/>
          <w:szCs w:val="24"/>
          <w:lang w:val="ro-RO"/>
        </w:rPr>
      </w:pPr>
      <w:r>
        <w:rPr>
          <w:rFonts w:hint="default" w:ascii="Times New Roman" w:hAnsi="Times New Roman" w:cs="Times New Roman"/>
          <w:b/>
          <w:sz w:val="24"/>
          <w:szCs w:val="24"/>
          <w:lang w:val="ro-RO"/>
        </w:rPr>
        <w:t>P</w:t>
      </w:r>
      <w:r>
        <w:rPr>
          <w:rFonts w:ascii="Times New Roman" w:hAnsi="Times New Roman" w:cs="Times New Roman"/>
          <w:b/>
          <w:sz w:val="24"/>
          <w:szCs w:val="24"/>
        </w:rPr>
        <w:t>roiectul presupune</w:t>
      </w:r>
      <w:r>
        <w:rPr>
          <w:rFonts w:hint="default" w:ascii="Times New Roman" w:hAnsi="Times New Roman" w:cs="Times New Roman"/>
          <w:b/>
          <w:sz w:val="24"/>
          <w:szCs w:val="24"/>
          <w:lang w:val="ro-RO"/>
        </w:rPr>
        <w:t xml:space="preserve">  excluderea din </w:t>
      </w:r>
      <w:r>
        <w:rPr>
          <w:rFonts w:hint="default" w:ascii="Times New Roman" w:hAnsi="Times New Roman" w:cs="Times New Roman"/>
          <w:b/>
          <w:bCs/>
          <w:sz w:val="24"/>
          <w:szCs w:val="24"/>
          <w:lang w:val="ro-RO"/>
        </w:rPr>
        <w:t xml:space="preserve"> </w:t>
      </w:r>
      <w:r>
        <w:rPr>
          <w:rFonts w:ascii="Times New Roman" w:hAnsi="Times New Roman" w:cs="Times New Roman"/>
          <w:b/>
          <w:bCs/>
          <w:sz w:val="24"/>
          <w:szCs w:val="24"/>
        </w:rPr>
        <w:t>Anex</w:t>
      </w:r>
      <w:r>
        <w:rPr>
          <w:rFonts w:hint="default" w:ascii="Times New Roman" w:hAnsi="Times New Roman" w:cs="Times New Roman"/>
          <w:b/>
          <w:bCs/>
          <w:sz w:val="24"/>
          <w:szCs w:val="24"/>
          <w:lang w:val="ro-RO"/>
        </w:rPr>
        <w:t xml:space="preserve">a  </w:t>
      </w:r>
      <w:r>
        <w:rPr>
          <w:rFonts w:hint="default" w:ascii="Times New Roman" w:hAnsi="Times New Roman" w:cs="Times New Roman"/>
          <w:sz w:val="24"/>
          <w:szCs w:val="24"/>
          <w:lang w:val="ro-RO"/>
        </w:rPr>
        <w:t xml:space="preserve"> </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ro-RO"/>
        </w:rPr>
        <w:t>Obiectele impunerii și C</w:t>
      </w:r>
      <w:r>
        <w:rPr>
          <w:rFonts w:ascii="Times New Roman" w:hAnsi="Times New Roman" w:cs="Times New Roman"/>
          <w:b/>
          <w:bCs/>
          <w:sz w:val="24"/>
          <w:szCs w:val="24"/>
          <w:lang w:eastAsia="ru-RU"/>
        </w:rPr>
        <w:t>otele concrete la impozitul pe</w:t>
      </w:r>
      <w:r>
        <w:rPr>
          <w:rFonts w:hint="default" w:ascii="Times New Roman" w:hAnsi="Times New Roman" w:cs="Times New Roman"/>
          <w:b/>
          <w:bCs/>
          <w:sz w:val="24"/>
          <w:szCs w:val="24"/>
          <w:lang w:val="en-GB" w:eastAsia="ru-RU"/>
        </w:rPr>
        <w:t xml:space="preserve"> </w:t>
      </w:r>
      <w:r>
        <w:rPr>
          <w:rFonts w:ascii="Times New Roman" w:hAnsi="Times New Roman" w:cs="Times New Roman"/>
          <w:b/>
          <w:bCs/>
          <w:sz w:val="24"/>
          <w:szCs w:val="24"/>
          <w:lang w:eastAsia="ru-RU"/>
        </w:rPr>
        <w:t>bunurile imobiliare</w:t>
      </w:r>
      <w:r>
        <w:rPr>
          <w:rFonts w:ascii="Times New Roman" w:hAnsi="Times New Roman" w:cs="Times New Roman"/>
          <w:b/>
          <w:bCs/>
          <w:sz w:val="24"/>
          <w:szCs w:val="24"/>
        </w:rPr>
        <w:t xml:space="preserve"> </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ro-RO"/>
        </w:rPr>
        <w:t xml:space="preserve">la </w:t>
      </w:r>
      <w:r>
        <w:rPr>
          <w:rFonts w:hint="default" w:ascii="Times New Roman" w:hAnsi="Times New Roman" w:cs="Times New Roman"/>
          <w:b/>
          <w:sz w:val="24"/>
          <w:szCs w:val="24"/>
          <w:lang w:val="ro-RO"/>
        </w:rPr>
        <w:t xml:space="preserve">Decizia Nr. 4 / 3 din 06.12.2022 </w:t>
      </w:r>
      <w:r>
        <w:rPr>
          <w:rFonts w:ascii="Times New Roman" w:hAnsi="Times New Roman" w:cs="Times New Roman"/>
          <w:b/>
          <w:sz w:val="24"/>
          <w:szCs w:val="24"/>
        </w:rPr>
        <w:t xml:space="preserve">„Cu privire la  stabilirea  taxelor concrete  ale impozitului   funciar şi pe bunurile imobiliare  pentru  anul </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2023 „     </w:t>
      </w:r>
      <w:r>
        <w:rPr>
          <w:rFonts w:hint="default" w:ascii="Times New Roman" w:hAnsi="Times New Roman" w:cs="Times New Roman"/>
          <w:b/>
          <w:bCs/>
          <w:sz w:val="24"/>
          <w:szCs w:val="24"/>
          <w:lang w:val="en-GB"/>
        </w:rPr>
        <w:t xml:space="preserve"> con</w:t>
      </w:r>
      <w:r>
        <w:rPr>
          <w:rFonts w:hint="default" w:ascii="Times New Roman" w:hAnsi="Times New Roman" w:cs="Times New Roman"/>
          <w:b/>
          <w:bCs/>
          <w:sz w:val="24"/>
          <w:szCs w:val="24"/>
          <w:lang w:val="ro-RO"/>
        </w:rPr>
        <w:t>ț</w:t>
      </w:r>
      <w:r>
        <w:rPr>
          <w:rFonts w:hint="default" w:ascii="Times New Roman" w:hAnsi="Times New Roman" w:cs="Times New Roman"/>
          <w:b/>
          <w:bCs/>
          <w:sz w:val="24"/>
          <w:szCs w:val="24"/>
          <w:lang w:val="en-GB"/>
        </w:rPr>
        <w:t>inutul</w:t>
      </w:r>
      <w:r>
        <w:rPr>
          <w:rFonts w:hint="default" w:ascii="Times New Roman" w:hAnsi="Times New Roman" w:cs="Times New Roman"/>
          <w:b/>
          <w:bCs/>
          <w:sz w:val="24"/>
          <w:szCs w:val="24"/>
          <w:lang w:val="ro-RO"/>
        </w:rPr>
        <w:t xml:space="preserve">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Nota:</w:t>
      </w:r>
      <w:r>
        <w:rPr>
          <w:rFonts w:ascii="Times New Roman" w:hAnsi="Times New Roman" w:cs="Times New Roman"/>
          <w:i/>
          <w:sz w:val="24"/>
          <w:szCs w:val="24"/>
          <w:lang w:eastAsia="ru-RU"/>
        </w:rPr>
        <w:t xml:space="preserve"> În cazurile în care suprafața totală a locuințelor și a construcțiilor principale </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ale persoanelor fizice care nu desfășoară activitate de întreprinzător, înregistrate</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cu drept de proprietate, depășește 100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cotele concrete stabilite ale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impozitului pe bunurile imobiliare se majorează în funcție de suprafața totală, </w:t>
      </w:r>
    </w:p>
    <w:p>
      <w:pPr>
        <w:spacing w:after="0"/>
        <w:ind w:firstLine="596"/>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după cum urmează:</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100 la 150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1,5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150 la 200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2 ori;</w:t>
      </w:r>
    </w:p>
    <w:p>
      <w:pPr>
        <w:spacing w:after="0"/>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de la 200 la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inclusiv – de 10 ori;</w:t>
      </w:r>
    </w:p>
    <w:p>
      <w:pPr>
        <w:spacing w:after="0"/>
        <w:jc w:val="center"/>
        <w:rPr>
          <w:rFonts w:ascii="Times New Roman" w:hAnsi="Times New Roman" w:cs="Times New Roman"/>
          <w:i/>
          <w:sz w:val="24"/>
          <w:szCs w:val="24"/>
          <w:lang w:val="en-US"/>
        </w:rPr>
      </w:pPr>
      <w:r>
        <w:rPr>
          <w:rFonts w:ascii="Times New Roman" w:hAnsi="Times New Roman" w:cs="Times New Roman"/>
          <w:i/>
          <w:sz w:val="24"/>
          <w:szCs w:val="24"/>
          <w:lang w:eastAsia="ru-RU"/>
        </w:rPr>
        <w:t>- peste 300 m</w:t>
      </w:r>
      <w:r>
        <w:rPr>
          <w:rFonts w:ascii="Times New Roman" w:hAnsi="Times New Roman" w:cs="Times New Roman"/>
          <w:i/>
          <w:sz w:val="24"/>
          <w:szCs w:val="24"/>
          <w:vertAlign w:val="superscript"/>
          <w:lang w:eastAsia="ru-RU"/>
        </w:rPr>
        <w:t>2</w:t>
      </w:r>
      <w:r>
        <w:rPr>
          <w:rFonts w:ascii="Times New Roman" w:hAnsi="Times New Roman" w:cs="Times New Roman"/>
          <w:i/>
          <w:sz w:val="24"/>
          <w:szCs w:val="24"/>
          <w:lang w:eastAsia="ru-RU"/>
        </w:rPr>
        <w:t xml:space="preserve"> – de 15 ori.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b/>
          <w:i/>
          <w:sz w:val="24"/>
          <w:szCs w:val="24"/>
          <w:lang w:eastAsia="ru-RU"/>
        </w:rPr>
        <w:t>Construcție principală</w:t>
      </w:r>
      <w:r>
        <w:rPr>
          <w:rFonts w:ascii="Times New Roman" w:hAnsi="Times New Roman" w:cs="Times New Roman"/>
          <w:i/>
          <w:sz w:val="24"/>
          <w:szCs w:val="24"/>
          <w:lang w:eastAsia="ru-RU"/>
        </w:rPr>
        <w:t xml:space="preserve"> – construcție înregistrată cu drept de proprietate a persoanei</w:t>
      </w:r>
    </w:p>
    <w:p>
      <w:pPr>
        <w:spacing w:after="0"/>
        <w:ind w:firstLine="596"/>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 xml:space="preserve">                                         fizice, care are destinație de locuință şi nu este antrenată </w:t>
      </w:r>
    </w:p>
    <w:p>
      <w:pPr>
        <w:numPr>
          <w:ilvl w:val="0"/>
          <w:numId w:val="0"/>
        </w:numPr>
        <w:spacing w:after="0" w:line="360" w:lineRule="auto"/>
        <w:ind w:left="210" w:leftChars="0" w:firstLine="3000" w:firstLineChars="1250"/>
        <w:rPr>
          <w:rFonts w:ascii="Times New Roman" w:hAnsi="Times New Roman" w:cs="Times New Roman"/>
          <w:sz w:val="28"/>
          <w:szCs w:val="28"/>
        </w:rPr>
      </w:pPr>
      <w:r>
        <w:rPr>
          <w:rFonts w:ascii="Times New Roman" w:hAnsi="Times New Roman" w:cs="Times New Roman"/>
          <w:i/>
          <w:sz w:val="24"/>
          <w:szCs w:val="24"/>
          <w:lang w:eastAsia="ru-RU"/>
        </w:rPr>
        <w:t>în activitatea de întreprinzător.</w:t>
      </w:r>
    </w:p>
    <w:p>
      <w:pPr>
        <w:rPr>
          <w:rFonts w:hint="default" w:ascii="Times New Roman" w:hAnsi="Times New Roman" w:cs="Times New Roman"/>
          <w:b/>
          <w:color w:val="000000" w:themeColor="text1"/>
          <w:sz w:val="24"/>
          <w:szCs w:val="24"/>
          <w:lang w:val="ro-RO"/>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În rezultatul  aprobării deciziei  </w:t>
      </w:r>
      <w:r>
        <w:rPr>
          <w:rFonts w:hint="default" w:ascii="Times New Roman" w:hAnsi="Times New Roman" w:cs="Times New Roman"/>
          <w:b/>
          <w:color w:val="000000" w:themeColor="text1"/>
          <w:sz w:val="24"/>
          <w:szCs w:val="24"/>
          <w:lang w:val="ro-RO"/>
          <w14:textFill>
            <w14:solidFill>
              <w14:schemeClr w14:val="tx1"/>
            </w14:solidFill>
          </w14:textFill>
        </w:rPr>
        <w:t xml:space="preserve"> va fi respectat  cadrul legal fiscal , modificat pentru anul 2023</w:t>
      </w:r>
    </w:p>
    <w:p>
      <w:pPr>
        <w:rPr>
          <w:rFonts w:ascii="Times New Roman" w:hAnsi="Times New Roman" w:cs="Times New Roman"/>
          <w:b/>
          <w:sz w:val="24"/>
          <w:szCs w:val="24"/>
        </w:rPr>
      </w:pPr>
      <w:r>
        <w:rPr>
          <w:rFonts w:ascii="Times New Roman" w:hAnsi="Times New Roman" w:cs="Times New Roman"/>
          <w:b/>
          <w:sz w:val="24"/>
          <w:szCs w:val="24"/>
        </w:rPr>
        <w:t>5.Fundamentare economică- financiară în cazul în care realizarea noilor reglementări necesită cheltueli  financiare și de altă natură.</w:t>
      </w:r>
    </w:p>
    <w:p>
      <w:pPr>
        <w:rPr>
          <w:rFonts w:hint="default" w:ascii="Times New Roman" w:hAnsi="Times New Roman" w:cs="Times New Roman"/>
          <w:b/>
          <w:sz w:val="24"/>
          <w:szCs w:val="24"/>
          <w:lang w:val="ro-RO"/>
        </w:rPr>
      </w:pPr>
      <w:r>
        <w:rPr>
          <w:rFonts w:ascii="Times New Roman" w:hAnsi="Times New Roman" w:cs="Times New Roman"/>
          <w:b/>
          <w:sz w:val="24"/>
          <w:szCs w:val="24"/>
        </w:rPr>
        <w:t>Implementarea prezentului proiect  nu necesită  alocare de surse financiare</w:t>
      </w:r>
      <w:r>
        <w:rPr>
          <w:rFonts w:hint="default" w:ascii="Times New Roman" w:hAnsi="Times New Roman" w:cs="Times New Roman"/>
          <w:b/>
          <w:sz w:val="24"/>
          <w:szCs w:val="24"/>
          <w:lang w:val="ro-RO"/>
        </w:rPr>
        <w:t xml:space="preserve"> .</w:t>
      </w:r>
    </w:p>
    <w:p>
      <w:pPr>
        <w:rPr>
          <w:rFonts w:ascii="Times New Roman" w:hAnsi="Times New Roman" w:cs="Times New Roman"/>
          <w:b/>
          <w:sz w:val="24"/>
          <w:szCs w:val="24"/>
        </w:rPr>
      </w:pPr>
      <w:r>
        <w:rPr>
          <w:rFonts w:hint="default" w:ascii="Times New Roman" w:hAnsi="Times New Roman" w:cs="Times New Roman"/>
          <w:b/>
          <w:sz w:val="24"/>
          <w:szCs w:val="24"/>
          <w:lang w:val="ro-RO"/>
        </w:rPr>
        <w:t>6</w:t>
      </w:r>
      <w:r>
        <w:rPr>
          <w:rFonts w:ascii="Times New Roman" w:hAnsi="Times New Roman" w:cs="Times New Roman"/>
          <w:b/>
          <w:sz w:val="24"/>
          <w:szCs w:val="24"/>
        </w:rPr>
        <w:t>.Modul de încorporare a actului  în cadrul normativ.</w:t>
      </w:r>
    </w:p>
    <w:p>
      <w:pPr>
        <w:pStyle w:val="6"/>
        <w:numPr>
          <w:ilvl w:val="0"/>
          <w:numId w:val="0"/>
        </w:numPr>
        <w:spacing w:after="0" w:line="360" w:lineRule="auto"/>
        <w:ind w:left="75" w:leftChars="0"/>
        <w:jc w:val="both"/>
        <w:rPr>
          <w:rFonts w:ascii="Times New Roman" w:hAnsi="Times New Roman" w:eastAsia="Times New Roman" w:cs="Times New Roman"/>
          <w:sz w:val="24"/>
          <w:szCs w:val="24"/>
          <w:lang w:eastAsia="ru-RU"/>
        </w:rPr>
      </w:pPr>
      <w:r>
        <w:rPr>
          <w:rFonts w:ascii="Times New Roman" w:hAnsi="Times New Roman" w:cs="Times New Roman"/>
          <w:b w:val="0"/>
          <w:bCs/>
          <w:sz w:val="24"/>
          <w:szCs w:val="24"/>
        </w:rPr>
        <w:t xml:space="preserve">Proiectul de decizie a fost elaborat  în conformitate  cu Legea nr.436 </w:t>
      </w:r>
      <w:r>
        <w:rPr>
          <w:rFonts w:hint="default" w:ascii="Times New Roman" w:hAnsi="Times New Roman" w:cs="Times New Roman"/>
          <w:b w:val="0"/>
          <w:bCs/>
          <w:sz w:val="24"/>
          <w:szCs w:val="24"/>
          <w:lang w:val="ro-RO"/>
        </w:rPr>
        <w:t>/</w:t>
      </w:r>
      <w:r>
        <w:rPr>
          <w:rFonts w:ascii="Times New Roman" w:hAnsi="Times New Roman" w:cs="Times New Roman"/>
          <w:b w:val="0"/>
          <w:bCs/>
          <w:sz w:val="24"/>
          <w:szCs w:val="24"/>
        </w:rPr>
        <w:t xml:space="preserve"> 2006 privind administrația  pu</w:t>
      </w:r>
      <w:r>
        <w:rPr>
          <w:rFonts w:hint="default" w:ascii="Times New Roman" w:hAnsi="Times New Roman" w:cs="Times New Roman"/>
          <w:b w:val="0"/>
          <w:bCs/>
          <w:sz w:val="24"/>
          <w:szCs w:val="24"/>
          <w:lang w:val="ro-RO"/>
        </w:rPr>
        <w:t>b</w:t>
      </w:r>
      <w:r>
        <w:rPr>
          <w:rFonts w:ascii="Times New Roman" w:hAnsi="Times New Roman" w:cs="Times New Roman"/>
          <w:b w:val="0"/>
          <w:bCs/>
          <w:sz w:val="24"/>
          <w:szCs w:val="24"/>
        </w:rPr>
        <w:t>lică locală  și</w:t>
      </w:r>
      <w:r>
        <w:rPr>
          <w:rFonts w:ascii="Times New Roman" w:hAnsi="Times New Roman" w:cs="Times New Roman"/>
          <w:b/>
          <w:sz w:val="24"/>
          <w:szCs w:val="24"/>
        </w:rPr>
        <w:t xml:space="preserve"> </w:t>
      </w:r>
      <w:r>
        <w:rPr>
          <w:rFonts w:hint="default" w:ascii="Times New Roman" w:hAnsi="Times New Roman" w:cs="Times New Roman"/>
          <w:sz w:val="24"/>
          <w:szCs w:val="24"/>
          <w:lang w:val="ro-RO"/>
        </w:rPr>
        <w:t xml:space="preserve">Art. 813 din Legea nr. 356 din 29.12.2022 pentru modificarea </w:t>
      </w:r>
      <w:r>
        <w:rPr>
          <w:rFonts w:ascii="Times New Roman" w:hAnsi="Times New Roman" w:eastAsia="Times New Roman" w:cs="Times New Roman"/>
          <w:sz w:val="24"/>
          <w:szCs w:val="24"/>
          <w:lang w:eastAsia="ru-RU"/>
        </w:rPr>
        <w:t>Titlul</w:t>
      </w:r>
      <w:r>
        <w:rPr>
          <w:rFonts w:hint="default" w:ascii="Times New Roman" w:hAnsi="Times New Roman" w:eastAsia="Times New Roman" w:cs="Times New Roman"/>
          <w:sz w:val="24"/>
          <w:szCs w:val="24"/>
          <w:lang w:val="ro-RO" w:eastAsia="ru-RU"/>
        </w:rPr>
        <w:t>ui</w:t>
      </w:r>
      <w:r>
        <w:rPr>
          <w:rFonts w:ascii="Times New Roman" w:hAnsi="Times New Roman" w:eastAsia="Times New Roman" w:cs="Times New Roman"/>
          <w:sz w:val="24"/>
          <w:szCs w:val="24"/>
          <w:lang w:eastAsia="ru-RU"/>
        </w:rPr>
        <w:t xml:space="preserve"> VI </w:t>
      </w:r>
      <w:r>
        <w:rPr>
          <w:rFonts w:hint="default" w:ascii="Times New Roman" w:hAnsi="Times New Roman" w:eastAsia="Times New Roman" w:cs="Times New Roman"/>
          <w:sz w:val="24"/>
          <w:szCs w:val="24"/>
          <w:lang w:val="ro-RO" w:eastAsia="ru-RU"/>
        </w:rPr>
        <w:t xml:space="preserve">al </w:t>
      </w:r>
      <w:r>
        <w:rPr>
          <w:rFonts w:ascii="Times New Roman" w:hAnsi="Times New Roman" w:eastAsia="Times New Roman" w:cs="Times New Roman"/>
          <w:sz w:val="24"/>
          <w:szCs w:val="24"/>
          <w:lang w:eastAsia="ru-RU"/>
        </w:rPr>
        <w:t>Codul</w:t>
      </w:r>
      <w:r>
        <w:rPr>
          <w:rFonts w:hint="default" w:ascii="Times New Roman" w:hAnsi="Times New Roman" w:eastAsia="Times New Roman" w:cs="Times New Roman"/>
          <w:sz w:val="24"/>
          <w:szCs w:val="24"/>
          <w:lang w:val="ro-RO" w:eastAsia="ru-RU"/>
        </w:rPr>
        <w:t xml:space="preserve">ui </w:t>
      </w:r>
      <w:r>
        <w:rPr>
          <w:rFonts w:ascii="Times New Roman" w:hAnsi="Times New Roman" w:eastAsia="Times New Roman" w:cs="Times New Roman"/>
          <w:sz w:val="24"/>
          <w:szCs w:val="24"/>
          <w:lang w:eastAsia="ru-RU"/>
        </w:rPr>
        <w:t xml:space="preserve"> fiscal, aprobat prin Legea nr.1163/  1997</w:t>
      </w:r>
      <w:r>
        <w:rPr>
          <w:rFonts w:hint="default" w:ascii="Times New Roman" w:hAnsi="Times New Roman" w:eastAsia="Times New Roman" w:cs="Times New Roman"/>
          <w:sz w:val="24"/>
          <w:szCs w:val="24"/>
          <w:lang w:val="ro-RO" w:eastAsia="ru-RU"/>
        </w:rPr>
        <w:t xml:space="preserve"> și </w:t>
      </w:r>
      <w:r>
        <w:rPr>
          <w:rFonts w:ascii="Times New Roman" w:hAnsi="Times New Roman" w:eastAsia="Times New Roman" w:cs="Times New Roman"/>
          <w:sz w:val="24"/>
          <w:szCs w:val="24"/>
          <w:lang w:eastAsia="ru-RU"/>
        </w:rPr>
        <w:t xml:space="preserve"> Legea pentru punere</w:t>
      </w:r>
      <w:r>
        <w:rPr>
          <w:rFonts w:hint="default" w:ascii="Times New Roman" w:hAnsi="Times New Roman" w:eastAsia="Times New Roman" w:cs="Times New Roman"/>
          <w:sz w:val="24"/>
          <w:szCs w:val="24"/>
          <w:lang w:val="ro-RO" w:eastAsia="ru-RU"/>
        </w:rPr>
        <w:t>a</w:t>
      </w:r>
      <w:r>
        <w:rPr>
          <w:rFonts w:ascii="Times New Roman" w:hAnsi="Times New Roman" w:eastAsia="Times New Roman" w:cs="Times New Roman"/>
          <w:sz w:val="24"/>
          <w:szCs w:val="24"/>
          <w:lang w:eastAsia="ru-RU"/>
        </w:rPr>
        <w:t xml:space="preserve"> în aplicare a titlului VI din Codul fiscal nr.1056 /  2000, </w:t>
      </w:r>
      <w:r>
        <w:rPr>
          <w:rFonts w:hint="default" w:ascii="Times New Roman" w:hAnsi="Times New Roman" w:eastAsia="Times New Roman" w:cs="Times New Roman"/>
          <w:sz w:val="24"/>
          <w:szCs w:val="24"/>
          <w:lang w:val="ro-RO" w:eastAsia="ru-RU"/>
        </w:rPr>
        <w:t xml:space="preserve">în vigoare din 01. 01. 2023 </w:t>
      </w:r>
      <w:r>
        <w:rPr>
          <w:rFonts w:ascii="Times New Roman" w:hAnsi="Times New Roman" w:eastAsia="Times New Roman" w:cs="Times New Roman"/>
          <w:sz w:val="24"/>
          <w:szCs w:val="24"/>
          <w:lang w:eastAsia="ru-RU"/>
        </w:rPr>
        <w:t xml:space="preserve">; </w:t>
      </w:r>
    </w:p>
    <w:p>
      <w:pPr>
        <w:pStyle w:val="6"/>
        <w:numPr>
          <w:ilvl w:val="0"/>
          <w:numId w:val="0"/>
        </w:numPr>
        <w:spacing w:after="0" w:line="360" w:lineRule="auto"/>
        <w:ind w:left="75" w:leftChars="0"/>
        <w:jc w:val="both"/>
        <w:rPr>
          <w:rFonts w:ascii="Times New Roman" w:hAnsi="Times New Roman" w:eastAsia="Times New Roman" w:cs="Times New Roman"/>
          <w:sz w:val="24"/>
          <w:szCs w:val="24"/>
          <w:lang w:eastAsia="ru-RU"/>
        </w:rPr>
      </w:pPr>
    </w:p>
    <w:p>
      <w:pPr>
        <w:rPr>
          <w:rFonts w:ascii="Times New Roman" w:hAnsi="Times New Roman" w:cs="Times New Roman"/>
          <w:b/>
          <w:sz w:val="24"/>
          <w:szCs w:val="24"/>
        </w:rPr>
      </w:pPr>
      <w:r>
        <w:rPr>
          <w:rFonts w:hint="default" w:ascii="Times New Roman" w:hAnsi="Times New Roman" w:cs="Times New Roman"/>
          <w:b/>
          <w:sz w:val="24"/>
          <w:szCs w:val="24"/>
          <w:lang w:val="ro-RO"/>
        </w:rPr>
        <w:t xml:space="preserve"> </w:t>
      </w:r>
      <w:r>
        <w:rPr>
          <w:rFonts w:ascii="Times New Roman" w:hAnsi="Times New Roman" w:cs="Times New Roman"/>
          <w:b/>
          <w:sz w:val="24"/>
          <w:szCs w:val="24"/>
        </w:rPr>
        <w:t>Proiectul este ajustat și la actele normative  elaborate  de APL Grozești cum ar fi și Bugetul pentru anul 2023.</w:t>
      </w:r>
    </w:p>
    <w:p>
      <w:pPr>
        <w:rPr>
          <w:rFonts w:ascii="Times New Roman" w:hAnsi="Times New Roman" w:cs="Times New Roman"/>
          <w:b/>
          <w:sz w:val="24"/>
          <w:szCs w:val="24"/>
        </w:rPr>
      </w:pPr>
      <w:r>
        <w:rPr>
          <w:rFonts w:ascii="Times New Roman" w:hAnsi="Times New Roman" w:cs="Times New Roman"/>
          <w:b/>
          <w:sz w:val="24"/>
          <w:szCs w:val="24"/>
        </w:rPr>
        <w:t>6.Avizarea  și consultarea publică a proiectului .</w:t>
      </w:r>
    </w:p>
    <w:p>
      <w:pPr>
        <w:spacing w:after="0"/>
        <w:rPr>
          <w:rFonts w:ascii="Times New Roman" w:hAnsi="Times New Roman" w:cs="Times New Roman"/>
          <w:sz w:val="24"/>
          <w:szCs w:val="24"/>
        </w:rPr>
      </w:pPr>
      <w:r>
        <w:rPr>
          <w:rFonts w:ascii="Times New Roman" w:hAnsi="Times New Roman" w:cs="Times New Roman"/>
          <w:sz w:val="24"/>
          <w:szCs w:val="24"/>
        </w:rPr>
        <w:t xml:space="preserve">În scopul  respectării prevederilor Legii nr.239 din 13 noiembrie  2008 privind transparența în procesul decizional,proiectul a fost plasat pe pagina WEB:grozești.sat.md la directoriul </w:t>
      </w:r>
    </w:p>
    <w:p>
      <w:pPr>
        <w:spacing w:after="0"/>
        <w:rPr>
          <w:rFonts w:ascii="Times New Roman" w:hAnsi="Times New Roman" w:cs="Times New Roman"/>
          <w:sz w:val="24"/>
          <w:szCs w:val="24"/>
        </w:rPr>
      </w:pPr>
      <w:r>
        <w:rPr>
          <w:rFonts w:ascii="Times New Roman" w:hAnsi="Times New Roman" w:cs="Times New Roman"/>
          <w:sz w:val="24"/>
          <w:szCs w:val="24"/>
        </w:rPr>
        <w:t>” Transparența decizională ”, secțiunea “ Consultării  publice ale proiectelor”</w:t>
      </w:r>
    </w:p>
    <w:p>
      <w:pPr>
        <w:rPr>
          <w:rFonts w:ascii="Times New Roman" w:hAnsi="Times New Roman" w:cs="Times New Roman"/>
          <w:sz w:val="24"/>
          <w:szCs w:val="24"/>
        </w:rPr>
      </w:pPr>
      <w:r>
        <w:rPr>
          <w:rFonts w:ascii="Times New Roman" w:hAnsi="Times New Roman" w:cs="Times New Roman"/>
          <w:sz w:val="24"/>
          <w:szCs w:val="24"/>
        </w:rPr>
        <w:t>Proiectul deciziei  se prezintă  comisiilor consultative de specialitate pentru avizare șI se propune Consiliului local pentru examinare și  adoptare în ședință.</w:t>
      </w:r>
    </w:p>
    <w:p>
      <w:pPr>
        <w:rPr>
          <w:rFonts w:ascii="Times New Roman" w:hAnsi="Times New Roman" w:cs="Times New Roman"/>
          <w:b/>
          <w:sz w:val="24"/>
          <w:szCs w:val="24"/>
        </w:rPr>
      </w:pPr>
      <w:r>
        <w:rPr>
          <w:rFonts w:ascii="Times New Roman" w:hAnsi="Times New Roman" w:cs="Times New Roman"/>
          <w:b/>
          <w:sz w:val="24"/>
          <w:szCs w:val="24"/>
        </w:rPr>
        <w:t>7.Constatările expertizei  anticorupției.</w:t>
      </w:r>
    </w:p>
    <w:p>
      <w:pPr>
        <w:rPr>
          <w:rFonts w:ascii="Times New Roman" w:hAnsi="Times New Roman" w:cs="Times New Roman"/>
          <w:b/>
          <w:sz w:val="24"/>
          <w:szCs w:val="24"/>
        </w:rPr>
      </w:pPr>
      <w:r>
        <w:rPr>
          <w:rFonts w:ascii="Times New Roman" w:hAnsi="Times New Roman" w:cs="Times New Roman"/>
          <w:b/>
          <w:sz w:val="24"/>
          <w:szCs w:val="24"/>
        </w:rPr>
        <w:t>Proiectul  de decizie nu prezintă elemente de corupție.</w:t>
      </w:r>
    </w:p>
    <w:p>
      <w:pPr>
        <w:rPr>
          <w:rFonts w:ascii="Times New Roman" w:hAnsi="Times New Roman" w:cs="Times New Roman"/>
          <w:b/>
          <w:sz w:val="24"/>
          <w:szCs w:val="24"/>
        </w:rPr>
      </w:pPr>
      <w:r>
        <w:rPr>
          <w:rFonts w:ascii="Times New Roman" w:hAnsi="Times New Roman" w:cs="Times New Roman"/>
          <w:b/>
          <w:sz w:val="24"/>
          <w:szCs w:val="24"/>
        </w:rPr>
        <w:t>Proiectul de decizie privind aprobarea  cotelor  impozitului pe bunurile imobiliare  și impozitului funciar corespunde normelor  legale.</w:t>
      </w:r>
    </w:p>
    <w:p>
      <w:pPr>
        <w:rPr>
          <w:rFonts w:ascii="Times New Roman" w:hAnsi="Times New Roman" w:cs="Times New Roman"/>
          <w:b/>
          <w:sz w:val="24"/>
          <w:szCs w:val="24"/>
        </w:rPr>
      </w:pPr>
      <w:r>
        <w:rPr>
          <w:rFonts w:ascii="Times New Roman" w:hAnsi="Times New Roman" w:cs="Times New Roman"/>
          <w:b/>
          <w:sz w:val="24"/>
          <w:szCs w:val="24"/>
        </w:rPr>
        <w:t>Proiectul va avea un impact  public semnificativ în respectarea legislației în vigoare și exercitarea  competenților APL Grozești în reglementarea încasării impozitelor și protecția contribuabililor.</w:t>
      </w:r>
    </w:p>
    <w:p>
      <w:pPr>
        <w:rPr>
          <w:rFonts w:ascii="Times New Roman" w:hAnsi="Times New Roman" w:cs="Times New Roman"/>
          <w:sz w:val="24"/>
          <w:szCs w:val="24"/>
        </w:rPr>
      </w:pPr>
      <w:r>
        <w:rPr>
          <w:rFonts w:ascii="Times New Roman" w:hAnsi="Times New Roman" w:cs="Times New Roman"/>
          <w:sz w:val="24"/>
          <w:szCs w:val="24"/>
        </w:rPr>
        <w:t xml:space="preserve">                                      Specialist :                                                    Mocanu  Adriana</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ru-RU" w:eastAsia="ru-RU"/>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13335</wp:posOffset>
            </wp:positionV>
            <wp:extent cx="742950" cy="723900"/>
            <wp:effectExtent l="0" t="0" r="0" b="0"/>
            <wp:wrapNone/>
            <wp:docPr id="13"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REPUBLICA MOLDOVA</w:t>
      </w:r>
      <w:r>
        <w:rPr>
          <w:rFonts w:ascii="Times New Roman" w:hAnsi="Times New Roman" w:cs="Times New Roman"/>
          <w:b/>
          <w:sz w:val="24"/>
          <w:szCs w:val="24"/>
          <w:lang w:val="ru-RU" w:eastAsia="ru-RU"/>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635</wp:posOffset>
            </wp:positionV>
            <wp:extent cx="689610" cy="713740"/>
            <wp:effectExtent l="0" t="0" r="15240" b="10160"/>
            <wp:wrapNone/>
            <wp:docPr id="14"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a:ln w="9525">
                      <a:noFill/>
                      <a:miter lim="800000"/>
                      <a:headEnd/>
                      <a:tailEnd/>
                    </a:ln>
                  </pic:spPr>
                </pic:pic>
              </a:graphicData>
            </a:graphic>
          </wp:anchor>
        </w:drawing>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PRIM</w:t>
      </w:r>
      <w:r>
        <w:rPr>
          <w:rFonts w:ascii="Times New Roman" w:hAnsi="Times New Roman" w:cs="Times New Roman"/>
          <w:b/>
          <w:sz w:val="24"/>
          <w:szCs w:val="24"/>
        </w:rPr>
        <w:t xml:space="preserve">ĂRIA </w:t>
      </w:r>
      <w:r>
        <w:rPr>
          <w:rFonts w:ascii="Times New Roman" w:hAnsi="Times New Roman" w:cs="Times New Roman"/>
          <w:b/>
          <w:sz w:val="24"/>
          <w:szCs w:val="24"/>
          <w:lang w:val="en-US"/>
        </w:rPr>
        <w:t xml:space="preserve">   SATULUI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- 6401,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4"/>
          <w:rFonts w:ascii="Times New Roman" w:hAnsi="Times New Roman" w:cs="Times New Roman"/>
          <w:b/>
          <w:sz w:val="24"/>
          <w:szCs w:val="24"/>
          <w:lang w:val="en-US"/>
        </w:rPr>
        <w:t>Primaria.Grozesti@gmail.com</w:t>
      </w:r>
      <w:r>
        <w:rPr>
          <w:rStyle w:val="4"/>
          <w:rFonts w:ascii="Times New Roman" w:hAnsi="Times New Roman" w:cs="Times New Roman"/>
          <w:b/>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grozesti.primarie.md</w:t>
      </w:r>
    </w:p>
    <w:p>
      <w:pPr>
        <w:rPr>
          <w:lang w:val="en-US"/>
        </w:rPr>
      </w:pPr>
    </w:p>
    <w:p>
      <w:pPr>
        <w:jc w:val="center"/>
        <w:rPr>
          <w:rFonts w:ascii="Times New Roman" w:hAnsi="Times New Roman"/>
          <w:b/>
          <w:sz w:val="28"/>
          <w:szCs w:val="28"/>
          <w:u w:val="single"/>
          <w:lang w:val="en-US"/>
        </w:rPr>
      </w:pPr>
    </w:p>
    <w:p>
      <w:pPr>
        <w:jc w:val="center"/>
        <w:rPr>
          <w:rFonts w:ascii="Times New Roman" w:hAnsi="Times New Roman"/>
          <w:b/>
          <w:sz w:val="28"/>
          <w:szCs w:val="28"/>
          <w:u w:val="single"/>
          <w:lang w:val="en-US"/>
        </w:rPr>
      </w:pPr>
      <w:r>
        <w:rPr>
          <w:rFonts w:ascii="Times New Roman" w:hAnsi="Times New Roman"/>
          <w:b/>
          <w:sz w:val="28"/>
          <w:szCs w:val="28"/>
          <w:u w:val="single"/>
          <w:lang w:val="en-US"/>
        </w:rPr>
        <w:t>RAPORT DE EXPERTIZĂ ANTICORUPŢIE</w:t>
      </w:r>
    </w:p>
    <w:p>
      <w:pPr>
        <w:spacing w:after="0" w:line="360" w:lineRule="auto"/>
        <w:ind w:left="180"/>
        <w:rPr>
          <w:rFonts w:ascii="Times New Roman" w:hAnsi="Times New Roman"/>
          <w:i/>
          <w:sz w:val="28"/>
          <w:szCs w:val="28"/>
          <w:lang w:val="en-US"/>
        </w:rPr>
      </w:pPr>
      <w:r>
        <w:rPr>
          <w:rFonts w:ascii="Times New Roman" w:hAnsi="Times New Roman"/>
          <w:b/>
          <w:i/>
          <w:sz w:val="28"/>
          <w:szCs w:val="28"/>
          <w:lang w:val="en-US"/>
        </w:rPr>
        <w:t>La  Proiectul  de  Decizie</w:t>
      </w:r>
      <w:r>
        <w:rPr>
          <w:rFonts w:ascii="Times New Roman" w:hAnsi="Times New Roman" w:cs="Times New Roman"/>
          <w:b/>
          <w:sz w:val="24"/>
          <w:szCs w:val="24"/>
        </w:rPr>
        <w:t xml:space="preserve">  </w:t>
      </w:r>
      <w:r>
        <w:rPr>
          <w:rFonts w:ascii="Times New Roman" w:hAnsi="Times New Roman" w:cs="Times New Roman"/>
          <w:b/>
          <w:sz w:val="28"/>
          <w:szCs w:val="28"/>
        </w:rPr>
        <w:t xml:space="preserve">nr. </w:t>
      </w:r>
      <w:r>
        <w:rPr>
          <w:rFonts w:hint="default" w:ascii="Times New Roman" w:hAnsi="Times New Roman" w:cs="Times New Roman"/>
          <w:b/>
          <w:sz w:val="28"/>
          <w:szCs w:val="28"/>
          <w:lang w:val="ro-RO"/>
        </w:rPr>
        <w:t>2</w:t>
      </w:r>
      <w:r>
        <w:rPr>
          <w:rFonts w:ascii="Times New Roman" w:hAnsi="Times New Roman" w:cs="Times New Roman"/>
          <w:b/>
          <w:sz w:val="28"/>
          <w:szCs w:val="28"/>
        </w:rPr>
        <w:t xml:space="preserve"> / </w:t>
      </w:r>
      <w:r>
        <w:rPr>
          <w:rFonts w:hint="default" w:ascii="Times New Roman" w:hAnsi="Times New Roman" w:cs="Times New Roman"/>
          <w:b/>
          <w:sz w:val="28"/>
          <w:szCs w:val="28"/>
          <w:lang w:val="ro-RO"/>
        </w:rPr>
        <w:t>9</w:t>
      </w:r>
      <w:r>
        <w:rPr>
          <w:rFonts w:ascii="Times New Roman" w:hAnsi="Times New Roman" w:cs="Times New Roman"/>
          <w:b/>
          <w:sz w:val="28"/>
          <w:szCs w:val="28"/>
        </w:rPr>
        <w:t xml:space="preserve"> din </w:t>
      </w:r>
      <w:r>
        <w:rPr>
          <w:rFonts w:hint="default" w:ascii="Times New Roman" w:hAnsi="Times New Roman" w:cs="Times New Roman"/>
          <w:b/>
          <w:sz w:val="28"/>
          <w:szCs w:val="28"/>
          <w:lang w:val="ro-RO"/>
        </w:rPr>
        <w:t>15</w:t>
      </w:r>
      <w:r>
        <w:rPr>
          <w:rFonts w:ascii="Times New Roman" w:hAnsi="Times New Roman" w:cs="Times New Roman"/>
          <w:b/>
          <w:sz w:val="28"/>
          <w:szCs w:val="28"/>
        </w:rPr>
        <w:t>.</w:t>
      </w:r>
      <w:r>
        <w:rPr>
          <w:rFonts w:hint="default" w:ascii="Times New Roman" w:hAnsi="Times New Roman" w:cs="Times New Roman"/>
          <w:b/>
          <w:sz w:val="28"/>
          <w:szCs w:val="28"/>
          <w:lang w:val="ro-RO"/>
        </w:rPr>
        <w:t>03</w:t>
      </w:r>
      <w:r>
        <w:rPr>
          <w:rFonts w:ascii="Times New Roman" w:hAnsi="Times New Roman" w:cs="Times New Roman"/>
          <w:b/>
          <w:sz w:val="28"/>
          <w:szCs w:val="28"/>
        </w:rPr>
        <w:t>.202</w:t>
      </w:r>
      <w:r>
        <w:rPr>
          <w:rFonts w:hint="default" w:ascii="Times New Roman" w:hAnsi="Times New Roman" w:cs="Times New Roman"/>
          <w:b/>
          <w:sz w:val="28"/>
          <w:szCs w:val="28"/>
          <w:lang w:val="ro-RO"/>
        </w:rPr>
        <w:t>3</w:t>
      </w:r>
      <w:r>
        <w:rPr>
          <w:rFonts w:ascii="Times New Roman" w:hAnsi="Times New Roman" w:cs="Times New Roman"/>
          <w:b/>
          <w:sz w:val="28"/>
          <w:szCs w:val="28"/>
        </w:rPr>
        <w:t xml:space="preserve"> „</w:t>
      </w:r>
      <w:r>
        <w:rPr>
          <w:rFonts w:hint="default" w:ascii="Times New Roman" w:hAnsi="Times New Roman" w:cs="Times New Roman"/>
          <w:b/>
          <w:sz w:val="28"/>
          <w:szCs w:val="28"/>
          <w:lang w:val="ro-RO"/>
        </w:rPr>
        <w:t xml:space="preserve"> Cu privire la Modificarea Deciziei Nr. 4 / 3 din 06.12.2022 </w:t>
      </w:r>
      <w:r>
        <w:rPr>
          <w:rFonts w:ascii="Times New Roman" w:hAnsi="Times New Roman" w:cs="Times New Roman"/>
          <w:b/>
          <w:sz w:val="28"/>
          <w:szCs w:val="28"/>
        </w:rPr>
        <w:t>„Cu privire la  stabilirea  taxelor concrete  ale impozitului</w:t>
      </w:r>
      <w:r>
        <w:rPr>
          <w:rFonts w:hint="default" w:ascii="Times New Roman" w:hAnsi="Times New Roman" w:cs="Times New Roman"/>
          <w:b/>
          <w:sz w:val="28"/>
          <w:szCs w:val="28"/>
          <w:lang w:val="ro-RO"/>
        </w:rPr>
        <w:t xml:space="preserve"> </w:t>
      </w:r>
      <w:r>
        <w:rPr>
          <w:rFonts w:ascii="Times New Roman" w:hAnsi="Times New Roman" w:cs="Times New Roman"/>
          <w:b/>
          <w:sz w:val="28"/>
          <w:szCs w:val="28"/>
        </w:rPr>
        <w:t xml:space="preserve">   funciar şi pe bunurile imobiliare  pentru  anul </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2023 „   </w:t>
      </w:r>
    </w:p>
    <w:p>
      <w:pPr>
        <w:spacing w:after="0"/>
        <w:rPr>
          <w:rFonts w:ascii="Times New Roman" w:hAnsi="Times New Roman"/>
          <w:i/>
          <w:sz w:val="28"/>
          <w:szCs w:val="28"/>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Prezentul Raport de Expertiză Anticorupţie a fost întocmit de</w:t>
      </w:r>
      <w:r>
        <w:rPr>
          <w:rFonts w:hint="default" w:ascii="Times New Roman" w:hAnsi="Times New Roman"/>
          <w:sz w:val="24"/>
          <w:szCs w:val="24"/>
          <w:lang w:val="ro-RO"/>
        </w:rPr>
        <w:t xml:space="preserve"> </w:t>
      </w:r>
      <w:r>
        <w:rPr>
          <w:rFonts w:ascii="Times New Roman" w:hAnsi="Times New Roman"/>
          <w:sz w:val="24"/>
          <w:szCs w:val="24"/>
          <w:lang w:val="en-US"/>
        </w:rPr>
        <w:t>către specialistul în percepere fiscal a primăriei Grozești Mocanu Adriana</w:t>
      </w:r>
      <w:r>
        <w:rPr>
          <w:rFonts w:ascii="Times New Roman" w:hAnsi="Times New Roman" w:cs="Times New Roman"/>
          <w:sz w:val="24"/>
          <w:szCs w:val="24"/>
        </w:rPr>
        <w:t xml:space="preserve">  </w:t>
      </w:r>
      <w:r>
        <w:rPr>
          <w:rFonts w:ascii="Times New Roman" w:hAnsi="Times New Roman"/>
          <w:sz w:val="24"/>
          <w:szCs w:val="24"/>
          <w:lang w:val="en-US"/>
        </w:rPr>
        <w:t xml:space="preserve">,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sz w:val="24"/>
          <w:szCs w:val="24"/>
          <w:lang w:val="en-US"/>
        </w:rPr>
      </w:pPr>
    </w:p>
    <w:p>
      <w:pPr>
        <w:numPr>
          <w:ilvl w:val="0"/>
          <w:numId w:val="9"/>
        </w:numPr>
        <w:spacing w:after="0"/>
        <w:jc w:val="center"/>
        <w:rPr>
          <w:rFonts w:ascii="Times New Roman" w:hAnsi="Times New Roman"/>
          <w:b/>
          <w:i/>
          <w:sz w:val="24"/>
          <w:szCs w:val="24"/>
          <w:lang w:val="en-US"/>
        </w:rPr>
      </w:pPr>
      <w:r>
        <w:rPr>
          <w:rFonts w:ascii="Times New Roman" w:hAnsi="Times New Roman"/>
          <w:b/>
          <w:i/>
          <w:sz w:val="24"/>
          <w:szCs w:val="24"/>
          <w:lang w:val="en-US"/>
        </w:rPr>
        <w:t>Analiza riscurilor de corupere a procesului de promovare a proiectului</w:t>
      </w:r>
    </w:p>
    <w:p>
      <w:pPr>
        <w:pStyle w:val="6"/>
        <w:numPr>
          <w:ilvl w:val="0"/>
          <w:numId w:val="0"/>
        </w:numPr>
        <w:spacing w:after="0" w:line="360" w:lineRule="auto"/>
        <w:ind w:left="75" w:leftChars="0"/>
        <w:jc w:val="both"/>
        <w:rPr>
          <w:rFonts w:hint="default" w:ascii="Times New Roman" w:hAnsi="Times New Roman" w:cs="Times New Roman"/>
          <w:sz w:val="24"/>
          <w:szCs w:val="24"/>
          <w:lang w:val="ro-RO"/>
        </w:rPr>
      </w:pPr>
      <w:r>
        <w:rPr>
          <w:rFonts w:ascii="Times New Roman" w:hAnsi="Times New Roman"/>
          <w:b w:val="0"/>
          <w:bCs w:val="0"/>
          <w:sz w:val="24"/>
          <w:szCs w:val="24"/>
          <w:lang w:val="en-US"/>
        </w:rPr>
        <w:t xml:space="preserve">Proiectul </w:t>
      </w:r>
      <w:r>
        <w:rPr>
          <w:rFonts w:hint="default" w:ascii="Times New Roman" w:hAnsi="Times New Roman"/>
          <w:b w:val="0"/>
          <w:bCs w:val="0"/>
          <w:sz w:val="24"/>
          <w:szCs w:val="24"/>
          <w:lang w:val="ro-RO"/>
        </w:rPr>
        <w:t>D</w:t>
      </w:r>
      <w:r>
        <w:rPr>
          <w:rFonts w:ascii="Times New Roman" w:hAnsi="Times New Roman"/>
          <w:b w:val="0"/>
          <w:bCs w:val="0"/>
          <w:sz w:val="24"/>
          <w:szCs w:val="24"/>
          <w:lang w:val="en-US"/>
        </w:rPr>
        <w:t xml:space="preserve">eciziei   </w:t>
      </w:r>
      <w:r>
        <w:rPr>
          <w:rFonts w:ascii="Times New Roman" w:hAnsi="Times New Roman" w:cs="Times New Roman"/>
          <w:b w:val="0"/>
          <w:bCs w:val="0"/>
          <w:sz w:val="24"/>
          <w:szCs w:val="24"/>
        </w:rPr>
        <w:t xml:space="preserve">nr. </w:t>
      </w:r>
      <w:r>
        <w:rPr>
          <w:rFonts w:hint="default" w:ascii="Times New Roman" w:hAnsi="Times New Roman" w:cs="Times New Roman"/>
          <w:b w:val="0"/>
          <w:bCs w:val="0"/>
          <w:sz w:val="24"/>
          <w:szCs w:val="24"/>
          <w:lang w:val="ro-RO"/>
        </w:rPr>
        <w:t>2</w:t>
      </w:r>
      <w:r>
        <w:rPr>
          <w:rFonts w:ascii="Times New Roman" w:hAnsi="Times New Roman" w:cs="Times New Roman"/>
          <w:b w:val="0"/>
          <w:bCs w:val="0"/>
          <w:sz w:val="24"/>
          <w:szCs w:val="24"/>
        </w:rPr>
        <w:t xml:space="preserve"> / 3 din </w:t>
      </w:r>
      <w:r>
        <w:rPr>
          <w:rFonts w:hint="default" w:ascii="Times New Roman" w:hAnsi="Times New Roman" w:cs="Times New Roman"/>
          <w:b w:val="0"/>
          <w:bCs w:val="0"/>
          <w:sz w:val="24"/>
          <w:szCs w:val="24"/>
          <w:lang w:val="ro-RO"/>
        </w:rPr>
        <w:t>15</w:t>
      </w:r>
      <w:r>
        <w:rPr>
          <w:rFonts w:ascii="Times New Roman" w:hAnsi="Times New Roman" w:cs="Times New Roman"/>
          <w:b w:val="0"/>
          <w:bCs w:val="0"/>
          <w:sz w:val="24"/>
          <w:szCs w:val="24"/>
        </w:rPr>
        <w:t>.</w:t>
      </w:r>
      <w:r>
        <w:rPr>
          <w:rFonts w:hint="default" w:ascii="Times New Roman" w:hAnsi="Times New Roman" w:cs="Times New Roman"/>
          <w:b w:val="0"/>
          <w:bCs w:val="0"/>
          <w:sz w:val="24"/>
          <w:szCs w:val="24"/>
          <w:lang w:val="ro-RO"/>
        </w:rPr>
        <w:t>03</w:t>
      </w:r>
      <w:r>
        <w:rPr>
          <w:rFonts w:ascii="Times New Roman" w:hAnsi="Times New Roman" w:cs="Times New Roman"/>
          <w:b w:val="0"/>
          <w:bCs w:val="0"/>
          <w:sz w:val="24"/>
          <w:szCs w:val="24"/>
        </w:rPr>
        <w:t>.202</w:t>
      </w:r>
      <w:r>
        <w:rPr>
          <w:rFonts w:hint="default" w:ascii="Times New Roman" w:hAnsi="Times New Roman" w:cs="Times New Roman"/>
          <w:b w:val="0"/>
          <w:bCs w:val="0"/>
          <w:sz w:val="24"/>
          <w:szCs w:val="24"/>
          <w:lang w:val="ro-RO"/>
        </w:rPr>
        <w:t>3</w:t>
      </w:r>
      <w:r>
        <w:rPr>
          <w:rFonts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ro-RO"/>
        </w:rPr>
        <w:t xml:space="preserve"> Cu privire la Modificarea Deciziei Nr. 4 / 3 din 06.12.2022 </w:t>
      </w:r>
      <w:r>
        <w:rPr>
          <w:rFonts w:ascii="Times New Roman" w:hAnsi="Times New Roman" w:cs="Times New Roman"/>
          <w:b w:val="0"/>
          <w:bCs w:val="0"/>
          <w:sz w:val="24"/>
          <w:szCs w:val="24"/>
        </w:rPr>
        <w:t>„Cu privire la  stabilirea  taxelor concrete  ale impozitului</w:t>
      </w:r>
      <w:r>
        <w:rPr>
          <w:rFonts w:hint="default" w:ascii="Times New Roman" w:hAnsi="Times New Roman" w:cs="Times New Roman"/>
          <w:b w:val="0"/>
          <w:bCs w:val="0"/>
          <w:sz w:val="24"/>
          <w:szCs w:val="24"/>
          <w:lang w:val="ro-RO"/>
        </w:rPr>
        <w:t xml:space="preserve"> </w:t>
      </w:r>
      <w:r>
        <w:rPr>
          <w:rFonts w:ascii="Times New Roman" w:hAnsi="Times New Roman" w:cs="Times New Roman"/>
          <w:b w:val="0"/>
          <w:bCs w:val="0"/>
          <w:sz w:val="24"/>
          <w:szCs w:val="24"/>
        </w:rPr>
        <w:t xml:space="preserve">   funciar şi pe bunurile imobiliare  pentru  anul </w:t>
      </w:r>
      <w:r>
        <w:rPr>
          <w:rFonts w:ascii="Times New Roman" w:hAnsi="Times New Roman" w:cs="Times New Roman"/>
          <w:b w:val="0"/>
          <w:bCs w:val="0"/>
          <w:sz w:val="24"/>
          <w:szCs w:val="24"/>
          <w:lang w:val="en-US"/>
        </w:rPr>
        <w:t xml:space="preserve"> </w:t>
      </w:r>
      <w:r>
        <w:rPr>
          <w:rFonts w:ascii="Times New Roman" w:hAnsi="Times New Roman" w:cs="Times New Roman"/>
          <w:b w:val="0"/>
          <w:bCs w:val="0"/>
          <w:sz w:val="24"/>
          <w:szCs w:val="24"/>
        </w:rPr>
        <w:t xml:space="preserve">2023 „ </w:t>
      </w:r>
      <w:r>
        <w:rPr>
          <w:rFonts w:ascii="Times New Roman" w:hAnsi="Times New Roman" w:cs="Times New Roman"/>
          <w:b/>
          <w:sz w:val="28"/>
          <w:szCs w:val="28"/>
        </w:rPr>
        <w:t xml:space="preserve"> </w:t>
      </w:r>
      <w:r>
        <w:rPr>
          <w:rFonts w:ascii="Times New Roman" w:hAnsi="Times New Roman"/>
          <w:sz w:val="24"/>
          <w:szCs w:val="24"/>
          <w:lang w:val="en-US"/>
        </w:rPr>
        <w:t xml:space="preserve">a fost elaborat  </w:t>
      </w:r>
      <w:r>
        <w:rPr>
          <w:rFonts w:ascii="Times New Roman" w:hAnsi="Times New Roman" w:cs="Times New Roman"/>
          <w:sz w:val="24"/>
          <w:szCs w:val="24"/>
        </w:rPr>
        <w:t xml:space="preserve">  în conformitate cu</w:t>
      </w:r>
      <w:r>
        <w:rPr>
          <w:rFonts w:hint="default" w:ascii="Times New Roman" w:hAnsi="Times New Roman" w:cs="Times New Roman"/>
          <w:sz w:val="24"/>
          <w:szCs w:val="24"/>
          <w:lang w:val="ro-RO"/>
        </w:rPr>
        <w:t xml:space="preserve"> </w:t>
      </w:r>
      <w:r>
        <w:rPr>
          <w:rFonts w:ascii="Times New Roman" w:hAnsi="Times New Roman" w:cs="Times New Roman"/>
          <w:b/>
          <w:sz w:val="24"/>
          <w:szCs w:val="24"/>
        </w:rPr>
        <w:t xml:space="preserve"> </w:t>
      </w:r>
      <w:r>
        <w:rPr>
          <w:rFonts w:hint="default" w:ascii="Times New Roman" w:hAnsi="Times New Roman" w:cs="Times New Roman"/>
          <w:sz w:val="24"/>
          <w:szCs w:val="24"/>
          <w:lang w:val="ro-RO"/>
        </w:rPr>
        <w:t xml:space="preserve">Art. 813 din Legea </w:t>
      </w:r>
    </w:p>
    <w:p>
      <w:pPr>
        <w:pStyle w:val="6"/>
        <w:numPr>
          <w:ilvl w:val="0"/>
          <w:numId w:val="0"/>
        </w:numPr>
        <w:spacing w:after="0" w:line="360" w:lineRule="auto"/>
        <w:ind w:left="75" w:leftChars="0"/>
        <w:jc w:val="both"/>
        <w:rPr>
          <w:rFonts w:ascii="Times New Roman" w:hAnsi="Times New Roman" w:cs="Times New Roman"/>
          <w:sz w:val="24"/>
          <w:szCs w:val="24"/>
        </w:rPr>
      </w:pPr>
      <w:r>
        <w:rPr>
          <w:rFonts w:hint="default" w:ascii="Times New Roman" w:hAnsi="Times New Roman" w:cs="Times New Roman"/>
          <w:sz w:val="24"/>
          <w:szCs w:val="24"/>
          <w:lang w:val="ro-RO"/>
        </w:rPr>
        <w:t xml:space="preserve">nr. 356 din 29.12.2022 pentru modificarea </w:t>
      </w:r>
      <w:r>
        <w:rPr>
          <w:rFonts w:ascii="Times New Roman" w:hAnsi="Times New Roman" w:eastAsia="Times New Roman" w:cs="Times New Roman"/>
          <w:sz w:val="24"/>
          <w:szCs w:val="24"/>
          <w:lang w:eastAsia="ru-RU"/>
        </w:rPr>
        <w:t>Titlul</w:t>
      </w:r>
      <w:r>
        <w:rPr>
          <w:rFonts w:hint="default" w:ascii="Times New Roman" w:hAnsi="Times New Roman" w:eastAsia="Times New Roman" w:cs="Times New Roman"/>
          <w:sz w:val="24"/>
          <w:szCs w:val="24"/>
          <w:lang w:val="ro-RO" w:eastAsia="ru-RU"/>
        </w:rPr>
        <w:t>ui</w:t>
      </w:r>
      <w:r>
        <w:rPr>
          <w:rFonts w:ascii="Times New Roman" w:hAnsi="Times New Roman" w:eastAsia="Times New Roman" w:cs="Times New Roman"/>
          <w:sz w:val="24"/>
          <w:szCs w:val="24"/>
          <w:lang w:eastAsia="ru-RU"/>
        </w:rPr>
        <w:t xml:space="preserve"> VI </w:t>
      </w:r>
      <w:r>
        <w:rPr>
          <w:rFonts w:hint="default" w:ascii="Times New Roman" w:hAnsi="Times New Roman" w:eastAsia="Times New Roman" w:cs="Times New Roman"/>
          <w:sz w:val="24"/>
          <w:szCs w:val="24"/>
          <w:lang w:val="ro-RO" w:eastAsia="ru-RU"/>
        </w:rPr>
        <w:t xml:space="preserve">al </w:t>
      </w:r>
      <w:r>
        <w:rPr>
          <w:rFonts w:ascii="Times New Roman" w:hAnsi="Times New Roman" w:eastAsia="Times New Roman" w:cs="Times New Roman"/>
          <w:sz w:val="24"/>
          <w:szCs w:val="24"/>
          <w:lang w:eastAsia="ru-RU"/>
        </w:rPr>
        <w:t>Codul</w:t>
      </w:r>
      <w:r>
        <w:rPr>
          <w:rFonts w:hint="default" w:ascii="Times New Roman" w:hAnsi="Times New Roman" w:eastAsia="Times New Roman" w:cs="Times New Roman"/>
          <w:sz w:val="24"/>
          <w:szCs w:val="24"/>
          <w:lang w:val="ro-RO" w:eastAsia="ru-RU"/>
        </w:rPr>
        <w:t xml:space="preserve">ui </w:t>
      </w:r>
      <w:r>
        <w:rPr>
          <w:rFonts w:ascii="Times New Roman" w:hAnsi="Times New Roman" w:eastAsia="Times New Roman" w:cs="Times New Roman"/>
          <w:sz w:val="24"/>
          <w:szCs w:val="24"/>
          <w:lang w:eastAsia="ru-RU"/>
        </w:rPr>
        <w:t xml:space="preserve"> fiscal, aprobat prin Legea nr.1163/  1997</w:t>
      </w:r>
      <w:r>
        <w:rPr>
          <w:rFonts w:hint="default" w:ascii="Times New Roman" w:hAnsi="Times New Roman" w:eastAsia="Times New Roman" w:cs="Times New Roman"/>
          <w:sz w:val="24"/>
          <w:szCs w:val="24"/>
          <w:lang w:val="ro-RO" w:eastAsia="ru-RU"/>
        </w:rPr>
        <w:t xml:space="preserve"> și </w:t>
      </w:r>
      <w:r>
        <w:rPr>
          <w:rFonts w:ascii="Times New Roman" w:hAnsi="Times New Roman" w:eastAsia="Times New Roman" w:cs="Times New Roman"/>
          <w:sz w:val="24"/>
          <w:szCs w:val="24"/>
          <w:lang w:eastAsia="ru-RU"/>
        </w:rPr>
        <w:t xml:space="preserve"> Legea pentru punere</w:t>
      </w:r>
      <w:r>
        <w:rPr>
          <w:rFonts w:hint="default" w:ascii="Times New Roman" w:hAnsi="Times New Roman" w:eastAsia="Times New Roman" w:cs="Times New Roman"/>
          <w:sz w:val="24"/>
          <w:szCs w:val="24"/>
          <w:lang w:val="ro-RO" w:eastAsia="ru-RU"/>
        </w:rPr>
        <w:t>a</w:t>
      </w:r>
      <w:r>
        <w:rPr>
          <w:rFonts w:ascii="Times New Roman" w:hAnsi="Times New Roman" w:eastAsia="Times New Roman" w:cs="Times New Roman"/>
          <w:sz w:val="24"/>
          <w:szCs w:val="24"/>
          <w:lang w:eastAsia="ru-RU"/>
        </w:rPr>
        <w:t xml:space="preserve"> în aplicare a titlului VI din Codul fiscal nr.1056 /  2000, </w:t>
      </w:r>
      <w:r>
        <w:rPr>
          <w:rFonts w:hint="default" w:ascii="Times New Roman" w:hAnsi="Times New Roman" w:eastAsia="Times New Roman" w:cs="Times New Roman"/>
          <w:sz w:val="24"/>
          <w:szCs w:val="24"/>
          <w:lang w:val="ro-RO" w:eastAsia="ru-RU"/>
        </w:rPr>
        <w:t xml:space="preserve">în vigoare din 01. 01. 2023  și </w:t>
      </w:r>
      <w:r>
        <w:rPr>
          <w:rFonts w:ascii="Times New Roman" w:hAnsi="Times New Roman" w:cs="Times New Roman"/>
          <w:sz w:val="24"/>
          <w:szCs w:val="24"/>
        </w:rPr>
        <w:t xml:space="preserve"> Legea  privind  administrația publică locală nr. 436 </w:t>
      </w:r>
      <w:r>
        <w:rPr>
          <w:rFonts w:hint="default" w:ascii="Times New Roman" w:hAnsi="Times New Roman" w:cs="Times New Roman"/>
          <w:sz w:val="24"/>
          <w:szCs w:val="24"/>
          <w:lang w:val="ro-RO"/>
        </w:rPr>
        <w:t xml:space="preserve">/ </w:t>
      </w:r>
      <w:r>
        <w:rPr>
          <w:rFonts w:ascii="Times New Roman" w:hAnsi="Times New Roman" w:cs="Times New Roman"/>
          <w:sz w:val="24"/>
          <w:szCs w:val="24"/>
        </w:rPr>
        <w:t>2006;</w:t>
      </w:r>
    </w:p>
    <w:p>
      <w:pPr>
        <w:spacing w:after="0"/>
        <w:ind w:left="1080"/>
        <w:rPr>
          <w:rFonts w:ascii="Times New Roman" w:hAnsi="Times New Roman"/>
          <w:sz w:val="24"/>
          <w:szCs w:val="24"/>
          <w:lang w:val="en-US"/>
        </w:rPr>
      </w:pP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 xml:space="preserve">I.1. Pertinența autorului, categoriei propuse a actului și a procedurii </w:t>
      </w: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de promovare a proiectului</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Autor al proiectului de act normativ este  specialistul Primăriei Grozești în percepere fiscală  ,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Categoria actului normativ propus este  </w:t>
      </w:r>
      <w:r>
        <w:rPr>
          <w:rFonts w:ascii="Times New Roman" w:hAnsi="Times New Roman"/>
          <w:b/>
          <w:sz w:val="24"/>
          <w:szCs w:val="24"/>
          <w:lang w:val="en-US"/>
        </w:rPr>
        <w:t>Decizie de consiliul local</w:t>
      </w:r>
      <w:r>
        <w:rPr>
          <w:rFonts w:ascii="Times New Roman" w:hAnsi="Times New Roman"/>
          <w:sz w:val="24"/>
          <w:szCs w:val="24"/>
          <w:lang w:val="en-US"/>
        </w:rPr>
        <w:t xml:space="preserve">,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jc w:val="center"/>
        <w:rPr>
          <w:rFonts w:ascii="Times New Roman" w:hAnsi="Times New Roman"/>
          <w:b/>
          <w:sz w:val="24"/>
          <w:szCs w:val="24"/>
          <w:lang w:val="en-US"/>
        </w:rPr>
      </w:pPr>
      <w:r>
        <w:rPr>
          <w:rFonts w:ascii="Times New Roman" w:hAnsi="Times New Roman"/>
          <w:b/>
          <w:sz w:val="24"/>
          <w:szCs w:val="24"/>
          <w:lang w:val="en-US"/>
        </w:rPr>
        <w:t xml:space="preserve">I.2. Respectarea rigorilor de transparenţă în procesul decizional </w:t>
      </w:r>
    </w:p>
    <w:p>
      <w:pPr>
        <w:spacing w:after="0"/>
        <w:jc w:val="center"/>
        <w:rPr>
          <w:rFonts w:ascii="Times New Roman" w:hAnsi="Times New Roman"/>
          <w:b/>
          <w:sz w:val="24"/>
          <w:szCs w:val="24"/>
          <w:lang w:val="en-US"/>
        </w:rPr>
      </w:pPr>
      <w:r>
        <w:rPr>
          <w:rFonts w:ascii="Times New Roman" w:hAnsi="Times New Roman"/>
          <w:b/>
          <w:sz w:val="24"/>
          <w:szCs w:val="24"/>
          <w:lang w:val="en-US"/>
        </w:rPr>
        <w:t>la promovarea proiectului</w:t>
      </w:r>
    </w:p>
    <w:p>
      <w:pPr>
        <w:spacing w:after="0"/>
        <w:jc w:val="center"/>
        <w:rPr>
          <w:rFonts w:ascii="Times New Roman" w:hAnsi="Times New Roman"/>
          <w:b/>
          <w:i/>
          <w:sz w:val="24"/>
          <w:szCs w:val="24"/>
          <w:lang w:val="en-US"/>
        </w:rPr>
      </w:pPr>
    </w:p>
    <w:p>
      <w:pPr>
        <w:jc w:val="both"/>
        <w:rPr>
          <w:rFonts w:ascii="Times New Roman" w:hAnsi="Times New Roman"/>
          <w:sz w:val="24"/>
          <w:szCs w:val="24"/>
          <w:lang w:val="en-US"/>
        </w:rPr>
      </w:pPr>
      <w:r>
        <w:rPr>
          <w:rFonts w:ascii="Times New Roman" w:hAnsi="Times New Roman"/>
          <w:sz w:val="24"/>
          <w:szCs w:val="24"/>
          <w:lang w:val="en-US"/>
        </w:rPr>
        <w:t>Potrivit  art.8  al  Legii nr.239 / 2008  privind  transparenţa în procesul decizional „ etapele asigurării  transparenţei  procesului  de elaborare a deciziilor sunt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a) informarea publicului referitor la iniţierea elaborării deciziei;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b) punerea la dispoziţia părţilor interesate a proiectului de decizie şi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materialelor aferente acestuia;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c) consultarea cetăţenilor, asociaţiilor constituite în corespundere cu legea, altor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părţi interesate;</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d) examinarea recomandărilor cetăţenilor, asociaţiilor constituite în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corespundere cu legea, altor părţi interesate în procesul de elaborare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proiectelor de decizii; </w:t>
      </w:r>
    </w:p>
    <w:p>
      <w:pPr>
        <w:spacing w:after="0"/>
        <w:jc w:val="both"/>
        <w:rPr>
          <w:rFonts w:ascii="Times New Roman" w:hAnsi="Times New Roman"/>
          <w:i/>
          <w:sz w:val="24"/>
          <w:szCs w:val="24"/>
          <w:lang w:val="en-US"/>
        </w:rPr>
      </w:pPr>
      <w:r>
        <w:rPr>
          <w:rFonts w:ascii="Times New Roman" w:hAnsi="Times New Roman"/>
          <w:i/>
          <w:sz w:val="24"/>
          <w:szCs w:val="24"/>
          <w:lang w:val="en-US"/>
        </w:rPr>
        <w:t>e) informarea publicului referitor la deciziile adoptate.</w:t>
      </w:r>
    </w:p>
    <w:p>
      <w:pPr>
        <w:spacing w:after="0"/>
        <w:jc w:val="both"/>
        <w:rPr>
          <w:rFonts w:ascii="Times New Roman" w:hAnsi="Times New Roman"/>
          <w:i/>
          <w:sz w:val="24"/>
          <w:szCs w:val="24"/>
          <w:lang w:val="en-US"/>
        </w:rPr>
      </w:pPr>
    </w:p>
    <w:p>
      <w:pPr>
        <w:jc w:val="both"/>
        <w:rPr>
          <w:rFonts w:ascii="Times New Roman" w:hAnsi="Times New Roman"/>
          <w:sz w:val="24"/>
          <w:szCs w:val="24"/>
          <w:lang w:val="en-US"/>
        </w:rPr>
      </w:pPr>
      <w:r>
        <w:rPr>
          <w:rFonts w:ascii="Times New Roman" w:hAnsi="Times New Roman"/>
          <w:sz w:val="24"/>
          <w:szCs w:val="24"/>
          <w:lang w:val="en-US"/>
        </w:rPr>
        <w:t>Totodată, art.10 din Legea nr.239/2008 stabileşte expres că :</w:t>
      </w:r>
    </w:p>
    <w:p>
      <w:pPr>
        <w:jc w:val="both"/>
        <w:rPr>
          <w:rFonts w:ascii="Times New Roman" w:hAnsi="Times New Roman"/>
          <w:i/>
          <w:sz w:val="24"/>
          <w:szCs w:val="24"/>
          <w:lang w:val="en-US"/>
        </w:rPr>
      </w:pPr>
      <w:r>
        <w:rPr>
          <w:rFonts w:ascii="Times New Roman" w:hAnsi="Times New Roman"/>
          <w:i/>
          <w:sz w:val="24"/>
          <w:szCs w:val="24"/>
          <w:lang w:val="en-US"/>
        </w:rPr>
        <w:t>(1)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pPr>
        <w:jc w:val="both"/>
        <w:rPr>
          <w:rFonts w:ascii="Times New Roman" w:hAnsi="Times New Roman"/>
          <w:i/>
          <w:sz w:val="24"/>
          <w:szCs w:val="24"/>
          <w:lang w:val="en-US"/>
        </w:rPr>
      </w:pPr>
      <w:r>
        <w:rPr>
          <w:rFonts w:ascii="Times New Roman" w:hAnsi="Times New Roman"/>
          <w:i/>
          <w:sz w:val="24"/>
          <w:szCs w:val="24"/>
          <w:lang w:val="en-US"/>
        </w:rPr>
        <w:t xml:space="preserve"> (2)    Proiectul de decizie şi materialele aferente acestuia se plasează pe panoul informativ a autorităţii publice cel puţin pentru perioada recepţionării şi examinării recomandărilor.</w:t>
      </w:r>
    </w:p>
    <w:p>
      <w:pPr>
        <w:jc w:val="both"/>
        <w:rPr>
          <w:rFonts w:ascii="Times New Roman" w:hAnsi="Times New Roman"/>
          <w:sz w:val="24"/>
          <w:szCs w:val="24"/>
          <w:lang w:val="en-US"/>
        </w:rPr>
      </w:pPr>
      <w:r>
        <w:rPr>
          <w:rFonts w:ascii="Times New Roman" w:hAnsi="Times New Roman"/>
          <w:sz w:val="24"/>
          <w:szCs w:val="24"/>
          <w:lang w:val="en-US"/>
        </w:rPr>
        <w:t>În vederea respectării rigorilor privind transparenţa decizională, autorul proiectului a anunţat despre  iniţierea elaborării deciziei prin intermediul plasării pe panoul informativ și pagina WEB  a Primăriei  Grozești .</w:t>
      </w:r>
    </w:p>
    <w:p>
      <w:pPr>
        <w:jc w:val="both"/>
        <w:rPr>
          <w:rFonts w:ascii="Times New Roman" w:hAnsi="Times New Roman"/>
          <w:sz w:val="24"/>
          <w:szCs w:val="24"/>
          <w:lang w:val="en-US"/>
        </w:rPr>
      </w:pPr>
      <w:r>
        <w:rPr>
          <w:rFonts w:ascii="Times New Roman" w:hAnsi="Times New Roman"/>
          <w:sz w:val="24"/>
          <w:szCs w:val="24"/>
          <w:lang w:val="en-US"/>
        </w:rPr>
        <w:t xml:space="preser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w:t>
      </w:r>
    </w:p>
    <w:p>
      <w:pPr>
        <w:jc w:val="both"/>
        <w:rPr>
          <w:rFonts w:ascii="Times New Roman" w:hAnsi="Times New Roman"/>
          <w:color w:val="000000"/>
          <w:sz w:val="24"/>
          <w:szCs w:val="24"/>
          <w:lang w:val="en-US"/>
        </w:rPr>
      </w:pPr>
      <w:r>
        <w:rPr>
          <w:rFonts w:ascii="Times New Roman" w:hAnsi="Times New Roman"/>
          <w:sz w:val="24"/>
          <w:szCs w:val="24"/>
          <w:lang w:val="en-US"/>
        </w:rPr>
        <w:t xml:space="preserve">    Totodată ,  în conformitate cu art.21 din Legea nr.100 din 22.12.2017 cu privire la actele normative:</w:t>
      </w:r>
      <w:r>
        <w:rPr>
          <w:color w:val="000000"/>
          <w:sz w:val="24"/>
          <w:szCs w:val="24"/>
          <w:lang w:val="en-US"/>
        </w:rPr>
        <w:t xml:space="preserve">  </w:t>
      </w:r>
      <w:r>
        <w:rPr>
          <w:rFonts w:ascii="Times New Roman" w:hAnsi="Times New Roman"/>
          <w:color w:val="000000"/>
          <w:sz w:val="24"/>
          <w:szCs w:val="24"/>
          <w:lang w:val="en-US"/>
        </w:rPr>
        <w:t>Proiectul  deciziei a fost  elaborate  în cîteva etape  consecutive, după cum urmează: </w:t>
      </w:r>
    </w:p>
    <w:p>
      <w:pPr>
        <w:pStyle w:val="6"/>
        <w:numPr>
          <w:ilvl w:val="0"/>
          <w:numId w:val="10"/>
        </w:numPr>
        <w:spacing w:after="0"/>
        <w:rPr>
          <w:rFonts w:ascii="Times New Roman" w:hAnsi="Times New Roman"/>
          <w:i/>
          <w:color w:val="000000"/>
          <w:sz w:val="24"/>
          <w:szCs w:val="24"/>
          <w:lang w:val="en-US"/>
        </w:rPr>
      </w:pPr>
      <w:r>
        <w:rPr>
          <w:rFonts w:ascii="Times New Roman" w:hAnsi="Times New Roman"/>
          <w:i/>
          <w:color w:val="000000"/>
          <w:sz w:val="24"/>
          <w:szCs w:val="24"/>
          <w:lang w:val="en-US"/>
        </w:rPr>
        <w:t>desemnarea persoanei responsabile care va  elabora proiectul, în cazul dat – contabilul Primăriei.</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b) determinarea categoriei, conceptului şi stabilirea structurii actului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c) elaborarea versiunii iniţiale a proiectului şi întocmirea notei informative;</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g) elaborarea versiunii finale a proiectului de act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xml:space="preserve">    (2) Procedura şi termenele privind elaborarea, avizarea, efectuarea expertizelor şi </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xml:space="preserve">       definitivarea proiectelor actelor normative, care sînt prezentate spre examinare </w:t>
      </w:r>
    </w:p>
    <w:p>
      <w:pPr>
        <w:spacing w:after="0"/>
        <w:rPr>
          <w:rFonts w:ascii="Times New Roman" w:hAnsi="Times New Roman"/>
          <w:sz w:val="24"/>
          <w:szCs w:val="24"/>
          <w:lang w:val="en-US"/>
        </w:rPr>
      </w:pPr>
      <w:r>
        <w:rPr>
          <w:rFonts w:ascii="Times New Roman" w:hAnsi="Times New Roman"/>
          <w:i/>
          <w:color w:val="000000"/>
          <w:sz w:val="24"/>
          <w:szCs w:val="24"/>
          <w:lang w:val="en-US"/>
        </w:rPr>
        <w:t xml:space="preserve">        comisiilor consultative ale consiliului local și, ulterior Consiliului local.</w:t>
      </w:r>
    </w:p>
    <w:p>
      <w:pPr>
        <w:jc w:val="both"/>
        <w:rPr>
          <w:rFonts w:ascii="Times New Roman" w:hAnsi="Times New Roman"/>
          <w:sz w:val="24"/>
          <w:szCs w:val="24"/>
          <w:lang w:val="en-US"/>
        </w:rPr>
      </w:pPr>
    </w:p>
    <w:p>
      <w:pPr>
        <w:spacing w:after="0"/>
        <w:jc w:val="both"/>
        <w:rPr>
          <w:rFonts w:ascii="Times New Roman" w:hAnsi="Times New Roman"/>
          <w:b/>
          <w:sz w:val="24"/>
          <w:szCs w:val="24"/>
          <w:lang w:val="en-US"/>
        </w:rPr>
      </w:pPr>
      <w:r>
        <w:rPr>
          <w:rFonts w:ascii="Times New Roman" w:hAnsi="Times New Roman"/>
          <w:b/>
          <w:sz w:val="24"/>
          <w:szCs w:val="24"/>
          <w:lang w:val="en-US"/>
        </w:rPr>
        <w:t xml:space="preserve">                               În urma analizei proiectului prenotat, constatăm că</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promovarea acestuia se realizează cu respectarea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rigorilor impuse de Legea nr. 239 / 2008 privind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transparenţa în procesul decizional. </w:t>
      </w:r>
    </w:p>
    <w:p>
      <w:pPr>
        <w:spacing w:after="0"/>
        <w:jc w:val="both"/>
        <w:rPr>
          <w:rFonts w:ascii="Times New Roman" w:hAnsi="Times New Roman"/>
          <w:b/>
          <w:sz w:val="24"/>
          <w:szCs w:val="24"/>
          <w:lang w:val="en-US"/>
        </w:rPr>
      </w:pPr>
    </w:p>
    <w:p>
      <w:pPr>
        <w:jc w:val="center"/>
        <w:rPr>
          <w:rFonts w:ascii="Times New Roman" w:hAnsi="Times New Roman"/>
          <w:b/>
          <w:i/>
          <w:sz w:val="24"/>
          <w:szCs w:val="24"/>
          <w:lang w:val="en-US"/>
        </w:rPr>
      </w:pPr>
      <w:r>
        <w:rPr>
          <w:rFonts w:ascii="Times New Roman" w:hAnsi="Times New Roman"/>
          <w:b/>
          <w:i/>
          <w:sz w:val="24"/>
          <w:szCs w:val="24"/>
          <w:lang w:val="en-US"/>
        </w:rPr>
        <w:t xml:space="preserve">I.3. Scopul anunţat și scopul real al proiectului </w:t>
      </w:r>
    </w:p>
    <w:p>
      <w:pPr>
        <w:rPr>
          <w:rFonts w:ascii="Times New Roman" w:hAnsi="Times New Roman" w:cs="Times New Roman"/>
          <w:sz w:val="24"/>
          <w:szCs w:val="24"/>
        </w:rPr>
      </w:pPr>
      <w:r>
        <w:rPr>
          <w:rFonts w:ascii="Times New Roman" w:hAnsi="Times New Roman"/>
          <w:sz w:val="24"/>
          <w:szCs w:val="24"/>
          <w:lang w:val="en-US"/>
        </w:rPr>
        <w:t xml:space="preserve">Potrivit  notei  informative,   </w:t>
      </w:r>
      <w:r>
        <w:rPr>
          <w:rFonts w:ascii="Times New Roman" w:hAnsi="Times New Roman" w:cs="Times New Roman"/>
          <w:b/>
          <w:sz w:val="24"/>
          <w:szCs w:val="24"/>
        </w:rPr>
        <w:t xml:space="preserve"> Scopul  proiectului  este </w:t>
      </w:r>
      <w:r>
        <w:rPr>
          <w:rFonts w:hint="default" w:ascii="Times New Roman" w:hAnsi="Times New Roman" w:cs="Times New Roman"/>
          <w:b/>
          <w:sz w:val="24"/>
          <w:szCs w:val="24"/>
          <w:lang w:val="ro-RO"/>
        </w:rPr>
        <w:t xml:space="preserve">ajustarea Deciziei consiliului local la  modificările  legale ce țin de  </w:t>
      </w:r>
      <w:r>
        <w:rPr>
          <w:rFonts w:ascii="Times New Roman" w:hAnsi="Times New Roman" w:cs="Times New Roman"/>
          <w:b/>
          <w:sz w:val="24"/>
          <w:szCs w:val="24"/>
        </w:rPr>
        <w:t>elaborarea  și aprobarea  cotelor  impozitelor  pe bunurile imobiliare și impozitului</w:t>
      </w:r>
      <w:r>
        <w:rPr>
          <w:rFonts w:ascii="Times New Roman" w:hAnsi="Times New Roman" w:cs="Times New Roman"/>
          <w:sz w:val="24"/>
          <w:szCs w:val="24"/>
        </w:rPr>
        <w:t xml:space="preserve">  </w:t>
      </w:r>
      <w:r>
        <w:rPr>
          <w:rFonts w:ascii="Times New Roman" w:hAnsi="Times New Roman" w:cs="Times New Roman"/>
          <w:b/>
          <w:sz w:val="24"/>
          <w:szCs w:val="24"/>
        </w:rPr>
        <w:t>funciar pentru  anul    2023</w:t>
      </w:r>
      <w:r>
        <w:rPr>
          <w:rFonts w:ascii="Times New Roman" w:hAnsi="Times New Roman" w:cs="Times New Roman"/>
          <w:sz w:val="24"/>
          <w:szCs w:val="24"/>
        </w:rPr>
        <w:t>.</w:t>
      </w:r>
    </w:p>
    <w:p>
      <w:pPr>
        <w:spacing w:after="120" w:line="240" w:lineRule="auto"/>
        <w:rPr>
          <w:rFonts w:ascii="Times New Roman" w:hAnsi="Times New Roman" w:cs="Times New Roman"/>
          <w:b/>
          <w:sz w:val="24"/>
          <w:szCs w:val="24"/>
        </w:rPr>
      </w:pPr>
      <w:r>
        <w:rPr>
          <w:rFonts w:ascii="Times New Roman" w:hAnsi="Times New Roman" w:cs="Times New Roman"/>
          <w:b/>
          <w:sz w:val="24"/>
          <w:szCs w:val="24"/>
        </w:rPr>
        <w:t>Prin adoptarea proiectului se prevede  atingerea următoarelor obiective :</w:t>
      </w:r>
    </w:p>
    <w:p>
      <w:pPr>
        <w:spacing w:after="120" w:line="240" w:lineRule="auto"/>
        <w:rPr>
          <w:rFonts w:hint="default" w:ascii="Times New Roman" w:hAnsi="Times New Roman" w:cs="Times New Roman"/>
          <w:b/>
          <w:sz w:val="24"/>
          <w:szCs w:val="24"/>
          <w:lang w:val="ro-RO"/>
        </w:rPr>
      </w:pPr>
      <w:r>
        <w:rPr>
          <w:rFonts w:ascii="Times New Roman" w:hAnsi="Times New Roman" w:cs="Times New Roman"/>
          <w:b/>
          <w:sz w:val="24"/>
          <w:szCs w:val="24"/>
        </w:rPr>
        <w:t xml:space="preserve">- implementarea  politicii fiscale corecte  și echitabile pentru toți contribuabilii </w:t>
      </w:r>
      <w:r>
        <w:rPr>
          <w:rFonts w:hint="default" w:ascii="Times New Roman" w:hAnsi="Times New Roman" w:cs="Times New Roman"/>
          <w:b/>
          <w:sz w:val="24"/>
          <w:szCs w:val="24"/>
          <w:lang w:val="ro-RO"/>
        </w:rPr>
        <w:t>.</w:t>
      </w:r>
    </w:p>
    <w:p>
      <w:pPr>
        <w:spacing w:after="120" w:line="240" w:lineRule="auto"/>
        <w:rPr>
          <w:rFonts w:hint="default" w:ascii="Times New Roman" w:hAnsi="Times New Roman" w:cs="Times New Roman"/>
          <w:b/>
          <w:sz w:val="24"/>
          <w:szCs w:val="24"/>
          <w:lang w:val="ro-RO" w:eastAsia="en-US"/>
        </w:rPr>
      </w:pPr>
    </w:p>
    <w:p>
      <w:pPr>
        <w:spacing w:after="0"/>
        <w:jc w:val="both"/>
        <w:rPr>
          <w:rFonts w:ascii="Times New Roman" w:hAnsi="Times New Roman"/>
          <w:b/>
          <w:i/>
          <w:sz w:val="24"/>
          <w:szCs w:val="24"/>
          <w:lang w:val="en-US"/>
        </w:rPr>
      </w:pPr>
      <w:r>
        <w:rPr>
          <w:rFonts w:ascii="Times New Roman" w:hAnsi="Times New Roman"/>
          <w:b/>
          <w:sz w:val="24"/>
          <w:szCs w:val="24"/>
          <w:lang w:val="en-US"/>
        </w:rPr>
        <w:t xml:space="preserve">                            Analizând proiectul de decizie , se constată,  că </w:t>
      </w:r>
      <w:r>
        <w:rPr>
          <w:rFonts w:ascii="Times New Roman" w:hAnsi="Times New Roman"/>
          <w:b/>
          <w:i/>
          <w:sz w:val="24"/>
          <w:szCs w:val="24"/>
          <w:lang w:val="en-US"/>
        </w:rPr>
        <w:t xml:space="preserve">Scopul </w:t>
      </w:r>
    </w:p>
    <w:p>
      <w:pPr>
        <w:spacing w:after="0"/>
        <w:jc w:val="both"/>
        <w:rPr>
          <w:rFonts w:ascii="Times New Roman" w:hAnsi="Times New Roman"/>
          <w:b/>
          <w:i/>
          <w:sz w:val="24"/>
          <w:szCs w:val="24"/>
          <w:lang w:val="en-US"/>
        </w:rPr>
      </w:pPr>
      <w:r>
        <w:rPr>
          <w:rFonts w:ascii="Times New Roman" w:hAnsi="Times New Roman"/>
          <w:b/>
          <w:i/>
          <w:sz w:val="24"/>
          <w:szCs w:val="24"/>
          <w:lang w:val="en-US"/>
        </w:rPr>
        <w:t xml:space="preserve">                                 anunţat și scopul real al proiectului coincid  și atinge </w:t>
      </w:r>
    </w:p>
    <w:p>
      <w:pPr>
        <w:spacing w:after="0"/>
        <w:jc w:val="both"/>
        <w:rPr>
          <w:rFonts w:ascii="Times New Roman" w:hAnsi="Times New Roman"/>
          <w:b/>
          <w:sz w:val="24"/>
          <w:szCs w:val="24"/>
          <w:lang w:val="en-US"/>
        </w:rPr>
      </w:pPr>
      <w:r>
        <w:rPr>
          <w:rFonts w:ascii="Times New Roman" w:hAnsi="Times New Roman"/>
          <w:b/>
          <w:i/>
          <w:sz w:val="24"/>
          <w:szCs w:val="24"/>
          <w:lang w:val="en-US"/>
        </w:rPr>
        <w:t xml:space="preserve">                                 obiectivele scontate.</w:t>
      </w:r>
    </w:p>
    <w:p>
      <w:pPr>
        <w:spacing w:after="0"/>
        <w:jc w:val="both"/>
        <w:rPr>
          <w:rFonts w:ascii="Times New Roman" w:hAnsi="Times New Roman"/>
          <w:b/>
          <w:sz w:val="24"/>
          <w:szCs w:val="24"/>
        </w:rPr>
      </w:pPr>
      <w:r>
        <w:rPr>
          <w:rFonts w:ascii="Times New Roman" w:hAnsi="Times New Roman"/>
          <w:b/>
          <w:sz w:val="24"/>
          <w:szCs w:val="24"/>
          <w:lang w:val="en-US"/>
        </w:rPr>
        <w:t xml:space="preserve">                                      </w:t>
      </w:r>
    </w:p>
    <w:p>
      <w:pPr>
        <w:jc w:val="center"/>
        <w:rPr>
          <w:rFonts w:ascii="Times New Roman" w:hAnsi="Times New Roman"/>
          <w:b/>
          <w:i/>
          <w:sz w:val="24"/>
          <w:szCs w:val="24"/>
          <w:lang w:val="en-US"/>
        </w:rPr>
      </w:pPr>
      <w:r>
        <w:rPr>
          <w:rFonts w:ascii="Times New Roman" w:hAnsi="Times New Roman"/>
          <w:b/>
          <w:i/>
          <w:sz w:val="24"/>
          <w:szCs w:val="24"/>
          <w:lang w:val="en-US"/>
        </w:rPr>
        <w:t>I.4. Interesul public şi interesele private promovate prin proiect</w:t>
      </w:r>
    </w:p>
    <w:p>
      <w:pPr>
        <w:tabs>
          <w:tab w:val="left" w:pos="9214"/>
        </w:tabs>
        <w:spacing w:after="0" w:line="360" w:lineRule="auto"/>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 xml:space="preserve">  Promovarea  proiectului  se realizează cu  respectarea în egală măsură a interesului privat al contribuabililor și   a  interesului  public. </w:t>
      </w:r>
    </w:p>
    <w:p>
      <w:pPr>
        <w:jc w:val="center"/>
        <w:rPr>
          <w:rFonts w:ascii="Times New Roman" w:hAnsi="Times New Roman"/>
          <w:b/>
          <w:i/>
          <w:sz w:val="24"/>
          <w:szCs w:val="24"/>
          <w:lang w:val="en-US"/>
        </w:rPr>
      </w:pPr>
      <w:r>
        <w:rPr>
          <w:rFonts w:ascii="Times New Roman" w:hAnsi="Times New Roman"/>
          <w:b/>
          <w:i/>
          <w:sz w:val="24"/>
          <w:szCs w:val="24"/>
        </w:rPr>
        <w:t>I.5. Justificarea soluțiilor proiectului</w:t>
      </w:r>
    </w:p>
    <w:p>
      <w:pPr>
        <w:jc w:val="center"/>
        <w:rPr>
          <w:rFonts w:ascii="Times New Roman" w:hAnsi="Times New Roman"/>
          <w:b/>
          <w:i/>
          <w:sz w:val="24"/>
          <w:szCs w:val="24"/>
          <w:lang w:val="en-US"/>
        </w:rPr>
      </w:pPr>
      <w:r>
        <w:rPr>
          <w:rFonts w:ascii="Times New Roman" w:hAnsi="Times New Roman"/>
          <w:b/>
          <w:i/>
          <w:sz w:val="24"/>
          <w:szCs w:val="24"/>
          <w:lang w:val="en-US"/>
        </w:rPr>
        <w:t>I.5.1. Suficienţa argumentării din nota informativă.</w:t>
      </w:r>
    </w:p>
    <w:p>
      <w:pPr>
        <w:spacing w:after="0"/>
        <w:jc w:val="center"/>
        <w:rPr>
          <w:rFonts w:ascii="Times New Roman" w:hAnsi="Times New Roman"/>
          <w:sz w:val="24"/>
          <w:szCs w:val="24"/>
          <w:lang w:val="en-US"/>
        </w:rPr>
      </w:pPr>
      <w:r>
        <w:rPr>
          <w:rFonts w:ascii="Times New Roman" w:hAnsi="Times New Roman"/>
          <w:sz w:val="24"/>
          <w:szCs w:val="24"/>
          <w:lang w:val="en-US"/>
        </w:rPr>
        <w:t xml:space="preserve">     În conformitate cu art.30  din Legea nr.100 din 22.12.2017 cu privire la actele normative, proiectele de  acte normative ( deciziile )  sunt însoțite  de</w:t>
      </w:r>
    </w:p>
    <w:p>
      <w:pPr>
        <w:spacing w:after="0"/>
        <w:jc w:val="center"/>
        <w:rPr>
          <w:rFonts w:ascii="Times New Roman" w:hAnsi="Times New Roman"/>
          <w:sz w:val="24"/>
          <w:szCs w:val="24"/>
          <w:lang w:val="en-US"/>
        </w:rPr>
      </w:pPr>
      <w:r>
        <w:rPr>
          <w:rFonts w:ascii="Times New Roman" w:hAnsi="Times New Roman"/>
          <w:sz w:val="24"/>
          <w:szCs w:val="24"/>
          <w:lang w:val="en-US"/>
        </w:rPr>
        <w:t xml:space="preserve"> “ nota informativ</w:t>
      </w:r>
      <w:r>
        <w:rPr>
          <w:rFonts w:ascii="Times New Roman" w:hAnsi="Times New Roman"/>
          <w:sz w:val="24"/>
          <w:szCs w:val="24"/>
        </w:rPr>
        <w:t>ă</w:t>
      </w:r>
      <w:r>
        <w:rPr>
          <w:rFonts w:ascii="Times New Roman" w:hAnsi="Times New Roman"/>
          <w:sz w:val="24"/>
          <w:szCs w:val="24"/>
          <w:lang w:val="en-US"/>
        </w:rPr>
        <w:t xml:space="preserve">” ,  care cuprinde  </w:t>
      </w:r>
    </w:p>
    <w:p>
      <w:pPr>
        <w:spacing w:after="0"/>
        <w:jc w:val="center"/>
        <w:rPr>
          <w:rFonts w:ascii="Times New Roman" w:hAnsi="Times New Roman"/>
          <w:b/>
          <w:i/>
          <w:sz w:val="24"/>
          <w:szCs w:val="24"/>
          <w:lang w:val="en-US"/>
        </w:rPr>
      </w:pPr>
    </w:p>
    <w:p>
      <w:pPr>
        <w:pStyle w:val="6"/>
        <w:numPr>
          <w:ilvl w:val="0"/>
          <w:numId w:val="11"/>
        </w:numPr>
        <w:spacing w:after="0"/>
        <w:rPr>
          <w:rFonts w:ascii="Times New Roman" w:hAnsi="Times New Roman" w:cs="Times New Roman"/>
          <w:i/>
          <w:sz w:val="24"/>
          <w:szCs w:val="24"/>
        </w:rPr>
      </w:pPr>
      <w:r>
        <w:rPr>
          <w:rFonts w:ascii="Times New Roman" w:hAnsi="Times New Roman" w:cs="Times New Roman"/>
          <w:i/>
          <w:sz w:val="24"/>
          <w:szCs w:val="24"/>
        </w:rPr>
        <w:t>denumirea sau numele autorului şi, după caz, a participanţilor la elaborarea proiectului actului normativ;</w:t>
      </w:r>
    </w:p>
    <w:p>
      <w:pPr>
        <w:pStyle w:val="6"/>
        <w:numPr>
          <w:ilvl w:val="0"/>
          <w:numId w:val="11"/>
        </w:numPr>
        <w:spacing w:after="0"/>
        <w:rPr>
          <w:rFonts w:ascii="Times New Roman" w:hAnsi="Times New Roman" w:cs="Times New Roman"/>
          <w:i/>
          <w:sz w:val="24"/>
          <w:szCs w:val="24"/>
        </w:rPr>
      </w:pPr>
      <w:r>
        <w:rPr>
          <w:rFonts w:ascii="Times New Roman" w:hAnsi="Times New Roman" w:cs="Times New Roman"/>
          <w:i/>
          <w:sz w:val="24"/>
          <w:szCs w:val="24"/>
        </w:rPr>
        <w:t>condiţiile ce au impus elaborarea proiectului actului normativ şi finalităţile urmărite;</w:t>
      </w:r>
    </w:p>
    <w:p>
      <w:pPr>
        <w:spacing w:after="0"/>
        <w:ind w:left="360"/>
        <w:rPr>
          <w:rFonts w:ascii="Times New Roman" w:hAnsi="Times New Roman" w:cs="Times New Roman"/>
          <w:b/>
          <w:i/>
          <w:sz w:val="24"/>
          <w:szCs w:val="24"/>
          <w:lang w:val="en-US"/>
        </w:rPr>
      </w:pPr>
      <w:r>
        <w:rPr>
          <w:rFonts w:ascii="Times New Roman" w:hAnsi="Times New Roman" w:cs="Times New Roman"/>
          <w:i/>
          <w:sz w:val="24"/>
          <w:szCs w:val="24"/>
        </w:rPr>
        <w:t>d ) principalele prevederi ale proiectului şi evidenţierea elementelor noi;</w:t>
      </w:r>
    </w:p>
    <w:p>
      <w:pPr>
        <w:spacing w:after="0"/>
        <w:ind w:left="360"/>
        <w:rPr>
          <w:rFonts w:ascii="Times New Roman" w:hAnsi="Times New Roman" w:cs="Times New Roman"/>
          <w:i/>
          <w:sz w:val="24"/>
          <w:szCs w:val="24"/>
        </w:rPr>
      </w:pPr>
      <w:r>
        <w:rPr>
          <w:rFonts w:ascii="Times New Roman" w:hAnsi="Times New Roman" w:cs="Times New Roman"/>
          <w:i/>
          <w:sz w:val="24"/>
          <w:szCs w:val="24"/>
        </w:rPr>
        <w:t>f) modul de încorporare a actului în cadrul normativ în vigoare;</w:t>
      </w:r>
    </w:p>
    <w:p>
      <w:pPr>
        <w:spacing w:after="0"/>
        <w:ind w:left="360"/>
        <w:rPr>
          <w:rFonts w:ascii="Times New Roman" w:hAnsi="Times New Roman" w:cs="Times New Roman"/>
          <w:i/>
          <w:sz w:val="24"/>
          <w:szCs w:val="24"/>
        </w:rPr>
      </w:pPr>
    </w:p>
    <w:p>
      <w:pPr>
        <w:spacing w:after="0"/>
        <w:ind w:left="360"/>
        <w:jc w:val="left"/>
        <w:rPr>
          <w:rFonts w:ascii="Times New Roman" w:hAnsi="Times New Roman"/>
          <w:b/>
          <w:sz w:val="24"/>
          <w:szCs w:val="24"/>
          <w:lang w:val="en-US"/>
        </w:rPr>
      </w:pPr>
      <w:r>
        <w:rPr>
          <w:rFonts w:ascii="Times New Roman" w:hAnsi="Times New Roman"/>
          <w:b/>
          <w:sz w:val="24"/>
          <w:szCs w:val="24"/>
          <w:lang w:val="en-US"/>
        </w:rPr>
        <w:t>În nota informativă  autorul  relevă  condițiile  și</w:t>
      </w:r>
      <w:r>
        <w:rPr>
          <w:rFonts w:hint="default" w:ascii="Times New Roman" w:hAnsi="Times New Roman"/>
          <w:b/>
          <w:sz w:val="24"/>
          <w:szCs w:val="24"/>
          <w:lang w:val="ro-RO"/>
        </w:rPr>
        <w:t xml:space="preserve"> </w:t>
      </w:r>
      <w:r>
        <w:rPr>
          <w:rFonts w:ascii="Times New Roman" w:hAnsi="Times New Roman"/>
          <w:b/>
          <w:color w:val="000000" w:themeColor="text1"/>
          <w:sz w:val="24"/>
          <w:szCs w:val="24"/>
          <w:lang w:val="en-US"/>
          <w14:textFill>
            <w14:solidFill>
              <w14:schemeClr w14:val="tx1"/>
            </w14:solidFill>
          </w14:textFill>
        </w:rPr>
        <w:t>evidențiază  elementele noi  (</w:t>
      </w:r>
      <w:r>
        <w:rPr>
          <w:rFonts w:hint="default" w:ascii="Times New Roman" w:hAnsi="Times New Roman"/>
          <w:b w:val="0"/>
          <w:bCs/>
          <w:color w:val="000000" w:themeColor="text1"/>
          <w:sz w:val="24"/>
          <w:szCs w:val="24"/>
          <w:lang w:val="ro-RO"/>
          <w14:textFill>
            <w14:solidFill>
              <w14:schemeClr w14:val="tx1"/>
            </w14:solidFill>
          </w14:textFill>
        </w:rPr>
        <w:t xml:space="preserve"> modificările legislative operate prin</w:t>
      </w:r>
      <w:r>
        <w:rPr>
          <w:rFonts w:hint="default" w:ascii="Times New Roman" w:hAnsi="Times New Roman"/>
          <w:b/>
          <w:color w:val="000000" w:themeColor="text1"/>
          <w:sz w:val="24"/>
          <w:szCs w:val="24"/>
          <w:lang w:val="ro-RO"/>
          <w14:textFill>
            <w14:solidFill>
              <w14:schemeClr w14:val="tx1"/>
            </w14:solidFill>
          </w14:textFill>
        </w:rPr>
        <w:t xml:space="preserve"> </w:t>
      </w:r>
      <w:r>
        <w:rPr>
          <w:rFonts w:ascii="Times New Roman" w:hAnsi="Times New Roman" w:cs="Times New Roman"/>
          <w:b/>
          <w:sz w:val="24"/>
          <w:szCs w:val="24"/>
        </w:rPr>
        <w:t xml:space="preserve"> </w:t>
      </w:r>
      <w:r>
        <w:rPr>
          <w:rFonts w:hint="default" w:ascii="Times New Roman" w:hAnsi="Times New Roman" w:cs="Times New Roman"/>
          <w:sz w:val="24"/>
          <w:szCs w:val="24"/>
          <w:lang w:val="ro-RO"/>
        </w:rPr>
        <w:t xml:space="preserve">Art. 813 din Legea nr. 356 din 29.12.2022 pentru modificarea </w:t>
      </w:r>
      <w:r>
        <w:rPr>
          <w:rFonts w:ascii="Times New Roman" w:hAnsi="Times New Roman" w:eastAsia="Times New Roman" w:cs="Times New Roman"/>
          <w:sz w:val="24"/>
          <w:szCs w:val="24"/>
          <w:lang w:eastAsia="ru-RU"/>
        </w:rPr>
        <w:t>Titlul</w:t>
      </w:r>
      <w:r>
        <w:rPr>
          <w:rFonts w:hint="default" w:ascii="Times New Roman" w:hAnsi="Times New Roman" w:eastAsia="Times New Roman" w:cs="Times New Roman"/>
          <w:sz w:val="24"/>
          <w:szCs w:val="24"/>
          <w:lang w:val="ro-RO" w:eastAsia="ru-RU"/>
        </w:rPr>
        <w:t>ui</w:t>
      </w:r>
      <w:r>
        <w:rPr>
          <w:rFonts w:ascii="Times New Roman" w:hAnsi="Times New Roman" w:eastAsia="Times New Roman" w:cs="Times New Roman"/>
          <w:sz w:val="24"/>
          <w:szCs w:val="24"/>
          <w:lang w:eastAsia="ru-RU"/>
        </w:rPr>
        <w:t xml:space="preserve"> VI </w:t>
      </w:r>
      <w:r>
        <w:rPr>
          <w:rFonts w:hint="default" w:ascii="Times New Roman" w:hAnsi="Times New Roman" w:eastAsia="Times New Roman" w:cs="Times New Roman"/>
          <w:sz w:val="24"/>
          <w:szCs w:val="24"/>
          <w:lang w:val="ro-RO" w:eastAsia="ru-RU"/>
        </w:rPr>
        <w:t xml:space="preserve">al </w:t>
      </w:r>
      <w:r>
        <w:rPr>
          <w:rFonts w:ascii="Times New Roman" w:hAnsi="Times New Roman" w:eastAsia="Times New Roman" w:cs="Times New Roman"/>
          <w:sz w:val="24"/>
          <w:szCs w:val="24"/>
          <w:lang w:eastAsia="ru-RU"/>
        </w:rPr>
        <w:t>Codul</w:t>
      </w:r>
      <w:r>
        <w:rPr>
          <w:rFonts w:hint="default" w:ascii="Times New Roman" w:hAnsi="Times New Roman" w:eastAsia="Times New Roman" w:cs="Times New Roman"/>
          <w:sz w:val="24"/>
          <w:szCs w:val="24"/>
          <w:lang w:val="ro-RO" w:eastAsia="ru-RU"/>
        </w:rPr>
        <w:t xml:space="preserve">ui </w:t>
      </w:r>
      <w:r>
        <w:rPr>
          <w:rFonts w:ascii="Times New Roman" w:hAnsi="Times New Roman" w:eastAsia="Times New Roman" w:cs="Times New Roman"/>
          <w:sz w:val="24"/>
          <w:szCs w:val="24"/>
          <w:lang w:eastAsia="ru-RU"/>
        </w:rPr>
        <w:t xml:space="preserve"> fiscal, aprobat prin Legea nr.1163/  1997</w:t>
      </w:r>
      <w:r>
        <w:rPr>
          <w:rFonts w:hint="default" w:ascii="Times New Roman" w:hAnsi="Times New Roman" w:eastAsia="Times New Roman" w:cs="Times New Roman"/>
          <w:sz w:val="24"/>
          <w:szCs w:val="24"/>
          <w:lang w:val="ro-RO" w:eastAsia="ru-RU"/>
        </w:rPr>
        <w:t xml:space="preserve"> și </w:t>
      </w:r>
      <w:r>
        <w:rPr>
          <w:rFonts w:ascii="Times New Roman" w:hAnsi="Times New Roman" w:eastAsia="Times New Roman" w:cs="Times New Roman"/>
          <w:sz w:val="24"/>
          <w:szCs w:val="24"/>
          <w:lang w:eastAsia="ru-RU"/>
        </w:rPr>
        <w:t xml:space="preserve"> Legea pentru punere</w:t>
      </w:r>
      <w:r>
        <w:rPr>
          <w:rFonts w:hint="default" w:ascii="Times New Roman" w:hAnsi="Times New Roman" w:eastAsia="Times New Roman" w:cs="Times New Roman"/>
          <w:sz w:val="24"/>
          <w:szCs w:val="24"/>
          <w:lang w:val="ro-RO" w:eastAsia="ru-RU"/>
        </w:rPr>
        <w:t>a</w:t>
      </w:r>
      <w:r>
        <w:rPr>
          <w:rFonts w:ascii="Times New Roman" w:hAnsi="Times New Roman" w:eastAsia="Times New Roman" w:cs="Times New Roman"/>
          <w:sz w:val="24"/>
          <w:szCs w:val="24"/>
          <w:lang w:eastAsia="ru-RU"/>
        </w:rPr>
        <w:t xml:space="preserve"> în aplicare a titlului VI din Codul fiscal nr.1056 /  2000, </w:t>
      </w:r>
      <w:r>
        <w:rPr>
          <w:rFonts w:hint="default" w:ascii="Times New Roman" w:hAnsi="Times New Roman" w:eastAsia="Times New Roman" w:cs="Times New Roman"/>
          <w:sz w:val="24"/>
          <w:szCs w:val="24"/>
          <w:lang w:val="ro-RO" w:eastAsia="ru-RU"/>
        </w:rPr>
        <w:t xml:space="preserve">în vigoare din 01. 01. 2023 </w:t>
      </w:r>
      <w:r>
        <w:rPr>
          <w:rFonts w:ascii="Times New Roman" w:hAnsi="Times New Roman" w:eastAsia="Times New Roman" w:cs="Times New Roman"/>
          <w:sz w:val="24"/>
          <w:szCs w:val="24"/>
          <w:lang w:eastAsia="ru-RU"/>
        </w:rPr>
        <w:t xml:space="preserve">; </w:t>
      </w:r>
      <w:r>
        <w:rPr>
          <w:rFonts w:ascii="Times New Roman" w:hAnsi="Times New Roman" w:cs="Times New Roman" w:eastAsiaTheme="minorHAnsi"/>
          <w:b/>
          <w:color w:val="000000" w:themeColor="text1"/>
          <w:sz w:val="24"/>
          <w:szCs w:val="24"/>
          <w:lang w:val="en-US" w:eastAsia="en-US"/>
          <w14:textFill>
            <w14:solidFill>
              <w14:schemeClr w14:val="tx1"/>
            </w14:solidFill>
          </w14:textFill>
        </w:rPr>
        <w:t xml:space="preserve"> </w:t>
      </w:r>
      <w:r>
        <w:rPr>
          <w:rFonts w:ascii="Times New Roman" w:hAnsi="Times New Roman" w:cs="Times New Roman" w:eastAsiaTheme="minorHAnsi"/>
          <w:b/>
          <w:sz w:val="24"/>
          <w:szCs w:val="24"/>
          <w:lang w:val="en-US" w:eastAsia="en-US"/>
        </w:rPr>
        <w:t>) ,</w:t>
      </w:r>
      <w:r>
        <w:rPr>
          <w:rFonts w:ascii="Times New Roman" w:hAnsi="Times New Roman"/>
          <w:b/>
          <w:color w:val="FF0000"/>
          <w:sz w:val="24"/>
          <w:szCs w:val="24"/>
          <w:lang w:val="en-US"/>
        </w:rPr>
        <w:t xml:space="preserve">  </w:t>
      </w:r>
      <w:r>
        <w:rPr>
          <w:rFonts w:ascii="Times New Roman" w:hAnsi="Times New Roman"/>
          <w:b/>
          <w:sz w:val="24"/>
          <w:szCs w:val="24"/>
          <w:lang w:val="en-US"/>
        </w:rPr>
        <w:t xml:space="preserve">ce au impus </w:t>
      </w:r>
      <w:r>
        <w:rPr>
          <w:rFonts w:ascii="Times New Roman" w:hAnsi="Times New Roman"/>
          <w:b/>
          <w:color w:val="FF0000"/>
          <w:sz w:val="24"/>
          <w:szCs w:val="24"/>
          <w:lang w:val="en-US"/>
        </w:rPr>
        <w:t xml:space="preserve">  </w:t>
      </w:r>
      <w:r>
        <w:rPr>
          <w:rFonts w:ascii="Times New Roman" w:hAnsi="Times New Roman"/>
          <w:b/>
          <w:sz w:val="24"/>
          <w:szCs w:val="24"/>
          <w:lang w:val="en-US"/>
        </w:rPr>
        <w:t>elaborarea   proiectului de decizie  și</w:t>
      </w:r>
      <w:r>
        <w:rPr>
          <w:rFonts w:hint="default" w:ascii="Times New Roman" w:hAnsi="Times New Roman"/>
          <w:b/>
          <w:sz w:val="24"/>
          <w:szCs w:val="24"/>
          <w:lang w:val="ro-RO"/>
        </w:rPr>
        <w:t xml:space="preserve"> </w:t>
      </w:r>
      <w:r>
        <w:rPr>
          <w:rFonts w:ascii="Times New Roman" w:hAnsi="Times New Roman"/>
          <w:b/>
          <w:sz w:val="24"/>
          <w:szCs w:val="24"/>
          <w:lang w:val="en-US"/>
        </w:rPr>
        <w:t>prezintă impactul    proiectului  cu argumentele  corespunzătoare</w:t>
      </w:r>
      <w:r>
        <w:rPr>
          <w:rFonts w:hint="default" w:ascii="Times New Roman" w:hAnsi="Times New Roman"/>
          <w:b/>
          <w:sz w:val="24"/>
          <w:szCs w:val="24"/>
          <w:lang w:val="ro-RO"/>
        </w:rPr>
        <w:t xml:space="preserve"> </w:t>
      </w:r>
      <w:r>
        <w:rPr>
          <w:rFonts w:ascii="Times New Roman" w:hAnsi="Times New Roman"/>
          <w:b/>
          <w:sz w:val="24"/>
          <w:szCs w:val="24"/>
          <w:lang w:val="en-US"/>
        </w:rPr>
        <w:t>în  conformitate cu  art.</w:t>
      </w:r>
      <w:r>
        <w:rPr>
          <w:rFonts w:hint="default" w:ascii="Times New Roman" w:hAnsi="Times New Roman"/>
          <w:b/>
          <w:sz w:val="24"/>
          <w:szCs w:val="24"/>
          <w:lang w:val="ro-RO"/>
        </w:rPr>
        <w:t xml:space="preserve"> </w:t>
      </w:r>
      <w:r>
        <w:rPr>
          <w:rFonts w:ascii="Times New Roman" w:hAnsi="Times New Roman"/>
          <w:b/>
          <w:sz w:val="24"/>
          <w:szCs w:val="24"/>
          <w:lang w:val="en-US"/>
        </w:rPr>
        <w:t>30  din Legea     nr.100    din 22.12.2017.</w:t>
      </w:r>
    </w:p>
    <w:p>
      <w:pPr>
        <w:spacing w:after="0"/>
        <w:ind w:left="360"/>
        <w:rPr>
          <w:rFonts w:ascii="Times New Roman" w:hAnsi="Times New Roman" w:cs="Times New Roman"/>
          <w:b/>
          <w:i/>
          <w:sz w:val="24"/>
          <w:szCs w:val="24"/>
        </w:rPr>
      </w:pPr>
    </w:p>
    <w:p>
      <w:pPr>
        <w:jc w:val="center"/>
        <w:rPr>
          <w:rFonts w:ascii="Times New Roman" w:hAnsi="Times New Roman"/>
          <w:b/>
          <w:i/>
          <w:sz w:val="24"/>
          <w:szCs w:val="24"/>
          <w:lang w:val="en-US"/>
        </w:rPr>
      </w:pPr>
      <w:r>
        <w:rPr>
          <w:rFonts w:ascii="Times New Roman" w:hAnsi="Times New Roman"/>
          <w:b/>
          <w:i/>
          <w:sz w:val="24"/>
          <w:szCs w:val="24"/>
          <w:lang w:val="en-US"/>
        </w:rPr>
        <w:t>I.5.2. Argumentarea economică-financiară.</w:t>
      </w:r>
    </w:p>
    <w:p>
      <w:pPr>
        <w:jc w:val="both"/>
        <w:rPr>
          <w:rFonts w:ascii="Times New Roman" w:hAnsi="Times New Roman"/>
          <w:sz w:val="24"/>
          <w:szCs w:val="24"/>
          <w:lang w:val="en-US"/>
        </w:rPr>
      </w:pPr>
      <w:r>
        <w:rPr>
          <w:rFonts w:ascii="Times New Roman" w:hAnsi="Times New Roman"/>
          <w:sz w:val="24"/>
          <w:szCs w:val="24"/>
          <w:lang w:val="en-US"/>
        </w:rPr>
        <w:t xml:space="preserve">       Conform art.30 lit.e) al Legii nr.100 / 2017 cu privire la actele normative, nota informativă trebuie să conţină „ fundamentarea economico-financiară în cazul în care realizarea noilor reglementări necesită cheltuieli financiare  şi de altă natură".      </w:t>
      </w:r>
    </w:p>
    <w:p>
      <w:pPr>
        <w:pStyle w:val="6"/>
        <w:ind w:left="1080"/>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 xml:space="preserve">Potrivit notei informative, </w:t>
      </w:r>
      <w:r>
        <w:rPr>
          <w:rFonts w:ascii="Times New Roman" w:hAnsi="Times New Roman" w:cs="Times New Roman" w:eastAsiaTheme="minorHAnsi"/>
          <w:b/>
          <w:sz w:val="24"/>
          <w:szCs w:val="24"/>
          <w:lang w:val="en-US" w:eastAsia="en-US"/>
        </w:rPr>
        <w:t xml:space="preserve">implementarea prezentului  proiect </w:t>
      </w:r>
      <w:r>
        <w:rPr>
          <w:rFonts w:ascii="Times New Roman" w:hAnsi="Times New Roman" w:cs="Times New Roman" w:eastAsiaTheme="minorHAnsi"/>
          <w:b/>
          <w:color w:val="000000" w:themeColor="text1"/>
          <w:sz w:val="24"/>
          <w:szCs w:val="24"/>
          <w:lang w:val="en-US" w:eastAsia="en-US"/>
          <w14:textFill>
            <w14:solidFill>
              <w14:schemeClr w14:val="tx1"/>
            </w14:solidFill>
          </w14:textFill>
        </w:rPr>
        <w:t>nu</w:t>
      </w:r>
      <w:r>
        <w:rPr>
          <w:rFonts w:ascii="Times New Roman" w:hAnsi="Times New Roman" w:cs="Times New Roman" w:eastAsiaTheme="minorHAnsi"/>
          <w:b/>
          <w:sz w:val="24"/>
          <w:szCs w:val="24"/>
          <w:lang w:val="en-US" w:eastAsia="en-US"/>
        </w:rPr>
        <w:t xml:space="preserve"> necesită alocarea de surse financiare. </w:t>
      </w:r>
      <w:r>
        <w:rPr>
          <w:rFonts w:ascii="Times New Roman" w:hAnsi="Times New Roman"/>
          <w:b/>
          <w:sz w:val="24"/>
          <w:szCs w:val="24"/>
          <w:lang w:val="en-US"/>
        </w:rPr>
        <w:t xml:space="preserve">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w:t>
      </w:r>
    </w:p>
    <w:p>
      <w:pPr>
        <w:numPr>
          <w:ilvl w:val="0"/>
          <w:numId w:val="9"/>
        </w:numPr>
        <w:jc w:val="center"/>
        <w:rPr>
          <w:rFonts w:ascii="Times New Roman" w:hAnsi="Times New Roman"/>
          <w:b/>
          <w:i/>
          <w:sz w:val="24"/>
          <w:szCs w:val="24"/>
          <w:lang w:val="en-US"/>
        </w:rPr>
      </w:pPr>
      <w:r>
        <w:rPr>
          <w:rFonts w:ascii="Times New Roman" w:hAnsi="Times New Roman"/>
          <w:b/>
          <w:i/>
          <w:sz w:val="24"/>
          <w:szCs w:val="24"/>
          <w:lang w:val="en-US"/>
        </w:rPr>
        <w:t>Analiza generală a factorilor de risc ale proiectului</w:t>
      </w:r>
    </w:p>
    <w:p>
      <w:pPr>
        <w:ind w:left="360"/>
        <w:jc w:val="center"/>
        <w:rPr>
          <w:rFonts w:ascii="Times New Roman" w:hAnsi="Times New Roman"/>
          <w:b/>
          <w:i/>
          <w:sz w:val="24"/>
          <w:szCs w:val="24"/>
          <w:lang w:val="en-US"/>
        </w:rPr>
      </w:pPr>
      <w:r>
        <w:rPr>
          <w:rFonts w:ascii="Times New Roman" w:hAnsi="Times New Roman"/>
          <w:b/>
          <w:i/>
          <w:sz w:val="24"/>
          <w:szCs w:val="24"/>
          <w:lang w:val="en-US"/>
        </w:rPr>
        <w:t>II.1. Limbajul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Potrivit art.54 al Legii nr.100 din 22.12.2017 cu privire la actele normative „textul proiectului de  de decizie a  fost elaborat cu respectarea următoarelor reguli: </w:t>
      </w:r>
    </w:p>
    <w:p>
      <w:pPr>
        <w:pStyle w:val="6"/>
        <w:numPr>
          <w:ilvl w:val="0"/>
          <w:numId w:val="12"/>
        </w:numPr>
        <w:jc w:val="both"/>
        <w:rPr>
          <w:rFonts w:ascii="Times New Roman" w:hAnsi="Times New Roman"/>
          <w:i/>
          <w:sz w:val="24"/>
          <w:szCs w:val="24"/>
          <w:lang w:val="en-US"/>
        </w:rPr>
      </w:pPr>
      <w:r>
        <w:rPr>
          <w:rFonts w:ascii="Times New Roman" w:hAnsi="Times New Roman"/>
          <w:i/>
          <w:sz w:val="24"/>
          <w:szCs w:val="24"/>
          <w:lang w:val="en-US"/>
        </w:rPr>
        <w:t xml:space="preserve">Este  expus  în limbaj simplu, clar şi concis , </w:t>
      </w:r>
      <w:r>
        <w:rPr>
          <w:rFonts w:ascii="Times New Roman" w:hAnsi="Times New Roman" w:cs="Times New Roman"/>
          <w:i/>
          <w:sz w:val="24"/>
          <w:szCs w:val="24"/>
        </w:rPr>
        <w:t>se exclude orice echivoc, cu respectarea strictă a regulilor gramaticale, de ortografie şi de punctuaţie</w:t>
      </w:r>
      <w:r>
        <w:rPr>
          <w:i/>
          <w:sz w:val="24"/>
          <w:szCs w:val="24"/>
        </w:rPr>
        <w:t xml:space="preserve"> </w:t>
      </w:r>
      <w:r>
        <w:rPr>
          <w:rFonts w:ascii="Times New Roman" w:hAnsi="Times New Roman"/>
          <w:i/>
          <w:sz w:val="24"/>
          <w:szCs w:val="24"/>
          <w:lang w:val="en-US"/>
        </w:rPr>
        <w:t>;</w:t>
      </w:r>
    </w:p>
    <w:p>
      <w:pPr>
        <w:pStyle w:val="6"/>
        <w:numPr>
          <w:ilvl w:val="0"/>
          <w:numId w:val="12"/>
        </w:numPr>
        <w:jc w:val="both"/>
        <w:rPr>
          <w:rFonts w:ascii="Times New Roman" w:hAnsi="Times New Roman"/>
          <w:i/>
          <w:sz w:val="24"/>
          <w:szCs w:val="24"/>
          <w:lang w:val="en-US"/>
        </w:rPr>
      </w:pPr>
      <w:r>
        <w:rPr>
          <w:rFonts w:ascii="Times New Roman" w:hAnsi="Times New Roman"/>
          <w:i/>
          <w:sz w:val="24"/>
          <w:szCs w:val="24"/>
          <w:lang w:val="en-US"/>
        </w:rPr>
        <w:t xml:space="preserve"> Nu sunt  folosite  neologisme  ;</w:t>
      </w:r>
    </w:p>
    <w:p>
      <w:pPr>
        <w:pStyle w:val="6"/>
        <w:numPr>
          <w:ilvl w:val="0"/>
          <w:numId w:val="12"/>
        </w:numPr>
        <w:jc w:val="both"/>
        <w:rPr>
          <w:rFonts w:ascii="Times New Roman" w:hAnsi="Times New Roman"/>
          <w:i/>
          <w:sz w:val="24"/>
          <w:szCs w:val="24"/>
          <w:lang w:val="en-US"/>
        </w:rPr>
      </w:pPr>
      <w:r>
        <w:rPr>
          <w:rFonts w:ascii="Times New Roman" w:hAnsi="Times New Roman"/>
          <w:i/>
          <w:sz w:val="24"/>
          <w:szCs w:val="24"/>
          <w:lang w:val="en-US"/>
        </w:rPr>
        <w:t xml:space="preserve"> Se utilizează, pe cât este posibil, noţiuni monosemantice ;</w:t>
      </w:r>
    </w:p>
    <w:p>
      <w:pPr>
        <w:pStyle w:val="6"/>
        <w:numPr>
          <w:ilvl w:val="0"/>
          <w:numId w:val="12"/>
        </w:numPr>
        <w:jc w:val="both"/>
        <w:rPr>
          <w:rFonts w:ascii="Times New Roman" w:hAnsi="Times New Roman"/>
          <w:i/>
          <w:sz w:val="24"/>
          <w:szCs w:val="24"/>
          <w:lang w:val="en-US"/>
        </w:rPr>
      </w:pPr>
      <w:r>
        <w:rPr>
          <w:rFonts w:ascii="Times New Roman" w:hAnsi="Times New Roman"/>
          <w:i/>
          <w:sz w:val="24"/>
          <w:szCs w:val="24"/>
          <w:lang w:val="en-US"/>
        </w:rPr>
        <w:t xml:space="preserve"> Termenii de specialitate , denumiri  și abreviaturi  sunt utilizaţi numai    cei consacraţi în domeniul la care se referă reglementarea;</w:t>
      </w:r>
    </w:p>
    <w:p>
      <w:pPr>
        <w:pStyle w:val="6"/>
        <w:numPr>
          <w:ilvl w:val="0"/>
          <w:numId w:val="12"/>
        </w:numPr>
        <w:jc w:val="both"/>
        <w:rPr>
          <w:rFonts w:ascii="Times New Roman" w:hAnsi="Times New Roman"/>
          <w:i/>
          <w:sz w:val="24"/>
          <w:szCs w:val="24"/>
          <w:lang w:val="en-US"/>
        </w:rPr>
      </w:pPr>
      <w:r>
        <w:rPr>
          <w:rFonts w:ascii="Times New Roman" w:hAnsi="Times New Roman"/>
          <w:i/>
          <w:sz w:val="24"/>
          <w:szCs w:val="24"/>
          <w:lang w:val="en-US"/>
        </w:rPr>
        <w:t>Textul proiectului corespunde tehnicii legislative şi normative, regulilor limbajului şi expresiei juridice.</w:t>
      </w:r>
    </w:p>
    <w:p>
      <w:pPr>
        <w:pStyle w:val="6"/>
        <w:jc w:val="both"/>
        <w:rPr>
          <w:rFonts w:ascii="Times New Roman" w:hAnsi="Times New Roman"/>
          <w:i/>
          <w:sz w:val="24"/>
          <w:szCs w:val="24"/>
          <w:lang w:val="en-US"/>
        </w:rPr>
      </w:pPr>
    </w:p>
    <w:p>
      <w:pPr>
        <w:pStyle w:val="6"/>
        <w:jc w:val="both"/>
        <w:rPr>
          <w:rFonts w:ascii="Times New Roman" w:hAnsi="Times New Roman"/>
          <w:b/>
          <w:sz w:val="24"/>
          <w:szCs w:val="24"/>
          <w:lang w:val="en-US"/>
        </w:rPr>
      </w:pPr>
      <w:r>
        <w:rPr>
          <w:rFonts w:ascii="Times New Roman" w:hAnsi="Times New Roman"/>
          <w:b/>
          <w:sz w:val="24"/>
          <w:szCs w:val="24"/>
          <w:lang w:val="en-US"/>
        </w:rPr>
        <w:t xml:space="preserve">                          Textul proiectului de decizie întrunește cerințele </w:t>
      </w:r>
    </w:p>
    <w:p>
      <w:pPr>
        <w:pStyle w:val="6"/>
        <w:jc w:val="both"/>
        <w:rPr>
          <w:rFonts w:ascii="Times New Roman" w:hAnsi="Times New Roman"/>
          <w:b/>
          <w:sz w:val="24"/>
          <w:szCs w:val="24"/>
          <w:lang w:val="en-US"/>
        </w:rPr>
      </w:pPr>
      <w:r>
        <w:rPr>
          <w:rFonts w:ascii="Times New Roman" w:hAnsi="Times New Roman"/>
          <w:b/>
          <w:sz w:val="24"/>
          <w:szCs w:val="24"/>
          <w:lang w:val="en-US"/>
        </w:rPr>
        <w:t xml:space="preserve">                                prevăzute de art. 54 al  Legii  nr.100 din</w:t>
      </w:r>
    </w:p>
    <w:p>
      <w:pPr>
        <w:pStyle w:val="6"/>
        <w:jc w:val="both"/>
        <w:rPr>
          <w:rFonts w:ascii="Times New Roman" w:hAnsi="Times New Roman"/>
          <w:b/>
          <w:i/>
          <w:sz w:val="24"/>
          <w:szCs w:val="24"/>
          <w:lang w:val="en-US"/>
        </w:rPr>
      </w:pPr>
      <w:r>
        <w:rPr>
          <w:rFonts w:ascii="Times New Roman" w:hAnsi="Times New Roman"/>
          <w:b/>
          <w:sz w:val="24"/>
          <w:szCs w:val="24"/>
          <w:lang w:val="en-US"/>
        </w:rPr>
        <w:t xml:space="preserve">                               22.12.2017 cu privire la actele normative .  </w:t>
      </w:r>
    </w:p>
    <w:p>
      <w:pPr>
        <w:ind w:left="360"/>
        <w:jc w:val="center"/>
        <w:rPr>
          <w:rFonts w:ascii="Times New Roman" w:hAnsi="Times New Roman"/>
          <w:b/>
          <w:i/>
          <w:sz w:val="24"/>
          <w:szCs w:val="24"/>
          <w:lang w:val="en-US"/>
        </w:rPr>
      </w:pPr>
      <w:r>
        <w:rPr>
          <w:rFonts w:ascii="Times New Roman" w:hAnsi="Times New Roman"/>
          <w:b/>
          <w:i/>
          <w:sz w:val="24"/>
          <w:szCs w:val="24"/>
          <w:lang w:val="en-US"/>
        </w:rPr>
        <w:t>II.2. Coierența legislativă a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În   textul proiectului nu  au fost identificate  norme contradictorii  sau conflicte dintre prevederile acestuia cu reglementările altor acte legislative sau normative în vigoare. </w:t>
      </w:r>
    </w:p>
    <w:p>
      <w:pPr>
        <w:ind w:left="360"/>
        <w:jc w:val="center"/>
        <w:rPr>
          <w:rFonts w:ascii="Times New Roman" w:hAnsi="Times New Roman"/>
          <w:b/>
          <w:i/>
          <w:sz w:val="24"/>
          <w:szCs w:val="24"/>
          <w:lang w:val="en-US"/>
        </w:rPr>
      </w:pPr>
      <w:r>
        <w:rPr>
          <w:rFonts w:ascii="Times New Roman" w:hAnsi="Times New Roman"/>
          <w:b/>
          <w:i/>
          <w:sz w:val="24"/>
          <w:szCs w:val="24"/>
          <w:lang w:val="en-US"/>
        </w:rPr>
        <w:t>II.3. Activitatea agenţilor publici şi a entităților publice reglementată în proiect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reglementează  activitatea  responsabililor de implementare  şi stabileşte  domeniile  și limitele  profesionale de acțiune a acestora. </w:t>
      </w:r>
    </w:p>
    <w:p>
      <w:pPr>
        <w:spacing w:line="240" w:lineRule="auto"/>
        <w:ind w:left="360"/>
        <w:jc w:val="both"/>
        <w:rPr>
          <w:rFonts w:ascii="Times New Roman" w:hAnsi="Times New Roman"/>
          <w:i/>
          <w:sz w:val="24"/>
          <w:szCs w:val="24"/>
          <w:lang w:val="en-US"/>
        </w:rPr>
      </w:pPr>
      <w:r>
        <w:rPr>
          <w:rFonts w:ascii="Times New Roman" w:hAnsi="Times New Roman"/>
          <w:b/>
          <w:i/>
          <w:sz w:val="24"/>
          <w:szCs w:val="24"/>
          <w:lang w:val="en-US"/>
        </w:rPr>
        <w:t>II.4. Atingeri ale drepturilor omului care pot fi cauzate la aplicarea    proiectului</w:t>
      </w:r>
      <w:r>
        <w:rPr>
          <w:rFonts w:ascii="Times New Roman" w:hAnsi="Times New Roman"/>
          <w:i/>
          <w:sz w:val="24"/>
          <w:szCs w:val="24"/>
          <w:lang w:val="en-US"/>
        </w:rPr>
        <w: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b/>
          <w:i/>
          <w:sz w:val="24"/>
          <w:szCs w:val="24"/>
          <w:lang w:val="zh-CN"/>
        </w:rPr>
      </w:pPr>
      <w:r>
        <w:rPr>
          <w:rFonts w:ascii="Times New Roman" w:hAnsi="Times New Roman"/>
          <w:b/>
          <w:i/>
          <w:sz w:val="24"/>
          <w:szCs w:val="24"/>
          <w:lang w:val="en-US"/>
        </w:rPr>
        <w:t xml:space="preserve">III. </w:t>
      </w:r>
      <w:r>
        <w:rPr>
          <w:rFonts w:ascii="Times New Roman" w:hAnsi="Times New Roman"/>
          <w:b/>
          <w:i/>
          <w:sz w:val="24"/>
          <w:szCs w:val="24"/>
        </w:rPr>
        <w:t>Concluzia expertizei</w:t>
      </w:r>
    </w:p>
    <w:p>
      <w:pPr>
        <w:pStyle w:val="6"/>
        <w:rPr>
          <w:rFonts w:ascii="Times New Roman" w:hAnsi="Times New Roman" w:cs="Times New Roman" w:eastAsiaTheme="minorHAnsi"/>
          <w:b/>
          <w:sz w:val="24"/>
          <w:szCs w:val="24"/>
          <w:lang w:val="en-US" w:eastAsia="en-US"/>
        </w:rPr>
      </w:pPr>
      <w:r>
        <w:rPr>
          <w:rFonts w:ascii="Times New Roman" w:hAnsi="Times New Roman"/>
          <w:sz w:val="24"/>
          <w:szCs w:val="24"/>
          <w:lang w:val="en-US"/>
        </w:rPr>
        <w:t xml:space="preserve">Proiectul   </w:t>
      </w:r>
      <w:r>
        <w:rPr>
          <w:rFonts w:ascii="Times New Roman" w:hAnsi="Times New Roman"/>
          <w:b/>
          <w:i w:val="0"/>
          <w:iCs/>
          <w:sz w:val="24"/>
          <w:szCs w:val="24"/>
          <w:lang w:val="en-US"/>
        </w:rPr>
        <w:t>Deciziei</w:t>
      </w:r>
      <w:r>
        <w:rPr>
          <w:rFonts w:ascii="Times New Roman" w:hAnsi="Times New Roman"/>
          <w:b/>
          <w:i/>
          <w:sz w:val="24"/>
          <w:szCs w:val="24"/>
          <w:lang w:val="en-US"/>
        </w:rPr>
        <w:t xml:space="preserve">  </w:t>
      </w:r>
      <w:r>
        <w:rPr>
          <w:rFonts w:ascii="Times New Roman" w:hAnsi="Times New Roman" w:cs="Times New Roman"/>
          <w:b/>
          <w:sz w:val="24"/>
          <w:szCs w:val="24"/>
        </w:rPr>
        <w:t xml:space="preserve"> nr. </w:t>
      </w:r>
      <w:r>
        <w:rPr>
          <w:rFonts w:hint="default" w:ascii="Times New Roman" w:hAnsi="Times New Roman" w:cs="Times New Roman"/>
          <w:b/>
          <w:sz w:val="24"/>
          <w:szCs w:val="24"/>
          <w:lang w:val="ro-RO"/>
        </w:rPr>
        <w:t>2</w:t>
      </w:r>
      <w:r>
        <w:rPr>
          <w:rFonts w:ascii="Times New Roman" w:hAnsi="Times New Roman" w:cs="Times New Roman"/>
          <w:b/>
          <w:sz w:val="24"/>
          <w:szCs w:val="24"/>
        </w:rPr>
        <w:t xml:space="preserve"> / </w:t>
      </w:r>
      <w:r>
        <w:rPr>
          <w:rFonts w:hint="default" w:ascii="Times New Roman" w:hAnsi="Times New Roman" w:cs="Times New Roman"/>
          <w:b/>
          <w:sz w:val="24"/>
          <w:szCs w:val="24"/>
          <w:lang w:val="ro-RO"/>
        </w:rPr>
        <w:t>9</w:t>
      </w:r>
      <w:r>
        <w:rPr>
          <w:rFonts w:ascii="Times New Roman" w:hAnsi="Times New Roman" w:cs="Times New Roman"/>
          <w:b/>
          <w:sz w:val="24"/>
          <w:szCs w:val="24"/>
        </w:rPr>
        <w:t xml:space="preserve"> din </w:t>
      </w:r>
      <w:r>
        <w:rPr>
          <w:rFonts w:hint="default" w:ascii="Times New Roman" w:hAnsi="Times New Roman" w:cs="Times New Roman"/>
          <w:b/>
          <w:sz w:val="24"/>
          <w:szCs w:val="24"/>
          <w:lang w:val="ro-RO"/>
        </w:rPr>
        <w:t>15</w:t>
      </w:r>
      <w:r>
        <w:rPr>
          <w:rFonts w:ascii="Times New Roman" w:hAnsi="Times New Roman" w:cs="Times New Roman"/>
          <w:b/>
          <w:sz w:val="24"/>
          <w:szCs w:val="24"/>
        </w:rPr>
        <w:t>.</w:t>
      </w:r>
      <w:r>
        <w:rPr>
          <w:rFonts w:hint="default" w:ascii="Times New Roman" w:hAnsi="Times New Roman" w:cs="Times New Roman"/>
          <w:b/>
          <w:sz w:val="24"/>
          <w:szCs w:val="24"/>
          <w:lang w:val="ro-RO"/>
        </w:rPr>
        <w:t>03</w:t>
      </w:r>
      <w:r>
        <w:rPr>
          <w:rFonts w:ascii="Times New Roman" w:hAnsi="Times New Roman" w:cs="Times New Roman"/>
          <w:b/>
          <w:sz w:val="24"/>
          <w:szCs w:val="24"/>
        </w:rPr>
        <w:t>.202</w:t>
      </w:r>
      <w:r>
        <w:rPr>
          <w:rFonts w:hint="default" w:ascii="Times New Roman" w:hAnsi="Times New Roman" w:cs="Times New Roman"/>
          <w:b/>
          <w:sz w:val="24"/>
          <w:szCs w:val="24"/>
          <w:lang w:val="ro-RO"/>
        </w:rPr>
        <w:t>3</w:t>
      </w:r>
      <w:r>
        <w:rPr>
          <w:rFonts w:ascii="Times New Roman" w:hAnsi="Times New Roman" w:cs="Times New Roman"/>
          <w:b/>
          <w:sz w:val="24"/>
          <w:szCs w:val="24"/>
        </w:rPr>
        <w:t xml:space="preserve"> „</w:t>
      </w:r>
      <w:r>
        <w:rPr>
          <w:rFonts w:hint="default" w:ascii="Times New Roman" w:hAnsi="Times New Roman" w:cs="Times New Roman"/>
          <w:b/>
          <w:sz w:val="24"/>
          <w:szCs w:val="24"/>
          <w:lang w:val="ro-RO"/>
        </w:rPr>
        <w:t xml:space="preserve"> Cu privire la Modificarea Deciziei Nr. 4 / 3 din 06.12.2022 </w:t>
      </w:r>
      <w:r>
        <w:rPr>
          <w:rFonts w:ascii="Times New Roman" w:hAnsi="Times New Roman" w:cs="Times New Roman"/>
          <w:b/>
          <w:sz w:val="24"/>
          <w:szCs w:val="24"/>
        </w:rPr>
        <w:t xml:space="preserve">„Cu privire la  stabilirea  taxelor concrete  ale impozitului   funciar şi pe bunurile imobiliare  pentru  anul </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2023 „     </w:t>
      </w:r>
      <w:r>
        <w:rPr>
          <w:rFonts w:ascii="Times New Roman" w:hAnsi="Times New Roman" w:eastAsia="Calibri" w:cs="Times New Roman"/>
          <w:b/>
          <w:sz w:val="24"/>
          <w:szCs w:val="24"/>
          <w:lang w:val="en-US" w:eastAsia="en-US"/>
        </w:rPr>
        <w:t xml:space="preserve"> </w:t>
      </w:r>
      <w:r>
        <w:rPr>
          <w:rFonts w:ascii="Times New Roman" w:hAnsi="Times New Roman"/>
          <w:i/>
          <w:sz w:val="24"/>
          <w:szCs w:val="24"/>
          <w:lang w:val="en-US"/>
        </w:rPr>
        <w:t>”</w:t>
      </w:r>
      <w:r>
        <w:rPr>
          <w:rFonts w:ascii="Times New Roman" w:hAnsi="Times New Roman"/>
          <w:sz w:val="24"/>
          <w:szCs w:val="24"/>
          <w:lang w:val="en-US"/>
        </w:rPr>
        <w:t xml:space="preserve">a fost elaborat de către  specialistul  părimăriei  Grozești   Mocanu Adriana , avînd drept  </w:t>
      </w:r>
      <w:r>
        <w:rPr>
          <w:rFonts w:ascii="Times New Roman" w:hAnsi="Times New Roman"/>
          <w:b/>
          <w:sz w:val="24"/>
          <w:szCs w:val="24"/>
          <w:lang w:val="en-US"/>
        </w:rPr>
        <w:t>scop  principal</w:t>
      </w:r>
      <w:r>
        <w:rPr>
          <w:rFonts w:ascii="Times New Roman" w:hAnsi="Times New Roman"/>
          <w:sz w:val="24"/>
          <w:szCs w:val="24"/>
          <w:lang w:val="en-US"/>
        </w:rPr>
        <w:t xml:space="preserve">  </w:t>
      </w:r>
      <w:r>
        <w:rPr>
          <w:rFonts w:ascii="Times New Roman" w:hAnsi="Times New Roman" w:cs="Times New Roman" w:eastAsiaTheme="minorHAnsi"/>
          <w:b/>
          <w:sz w:val="24"/>
          <w:szCs w:val="24"/>
          <w:lang w:eastAsia="en-US"/>
        </w:rPr>
        <w:t xml:space="preserve">aprobarea </w:t>
      </w:r>
      <w:r>
        <w:rPr>
          <w:rFonts w:hint="default" w:ascii="Times New Roman" w:hAnsi="Times New Roman" w:cs="Times New Roman" w:eastAsiaTheme="minorHAnsi"/>
          <w:b/>
          <w:sz w:val="24"/>
          <w:szCs w:val="24"/>
          <w:lang w:val="ro-RO" w:eastAsia="en-US"/>
        </w:rPr>
        <w:t xml:space="preserve">modificărilor fiscale ce ține de </w:t>
      </w:r>
      <w:r>
        <w:rPr>
          <w:rFonts w:ascii="Times New Roman" w:hAnsi="Times New Roman" w:cs="Times New Roman" w:eastAsiaTheme="minorHAnsi"/>
          <w:b/>
          <w:sz w:val="24"/>
          <w:szCs w:val="24"/>
          <w:lang w:eastAsia="en-US"/>
        </w:rPr>
        <w:t xml:space="preserve"> cote</w:t>
      </w:r>
      <w:r>
        <w:rPr>
          <w:rFonts w:hint="default" w:ascii="Times New Roman" w:hAnsi="Times New Roman" w:cs="Times New Roman" w:eastAsiaTheme="minorHAnsi"/>
          <w:b/>
          <w:sz w:val="24"/>
          <w:szCs w:val="24"/>
          <w:lang w:val="ro-RO" w:eastAsia="en-US"/>
        </w:rPr>
        <w:t>e</w:t>
      </w:r>
      <w:r>
        <w:rPr>
          <w:rFonts w:ascii="Times New Roman" w:hAnsi="Times New Roman" w:cs="Times New Roman" w:eastAsiaTheme="minorHAnsi"/>
          <w:b/>
          <w:sz w:val="24"/>
          <w:szCs w:val="24"/>
          <w:lang w:eastAsia="en-US"/>
        </w:rPr>
        <w:t xml:space="preserve">  impozitelor  pe bunurile imobiliare și impozitului</w:t>
      </w:r>
      <w:r>
        <w:rPr>
          <w:rFonts w:ascii="Times New Roman" w:hAnsi="Times New Roman" w:cs="Times New Roman" w:eastAsiaTheme="minorHAnsi"/>
          <w:sz w:val="24"/>
          <w:szCs w:val="24"/>
          <w:lang w:eastAsia="en-US"/>
        </w:rPr>
        <w:t xml:space="preserve">  </w:t>
      </w:r>
      <w:r>
        <w:rPr>
          <w:rFonts w:ascii="Times New Roman" w:hAnsi="Times New Roman" w:cs="Times New Roman" w:eastAsiaTheme="minorHAnsi"/>
          <w:b/>
          <w:sz w:val="24"/>
          <w:szCs w:val="24"/>
          <w:lang w:eastAsia="en-US"/>
        </w:rPr>
        <w:t>funciar pentru  anul    2023</w:t>
      </w:r>
      <w:r>
        <w:rPr>
          <w:rFonts w:ascii="Times New Roman" w:hAnsi="Times New Roman" w:cs="Times New Roman" w:eastAsiaTheme="minorHAnsi"/>
          <w:sz w:val="24"/>
          <w:szCs w:val="24"/>
          <w:lang w:eastAsia="en-US"/>
        </w:rPr>
        <w:t>.</w:t>
      </w:r>
    </w:p>
    <w:p>
      <w:pPr>
        <w:spacing w:before="100" w:beforeAutospacing="1" w:after="100" w:afterAutospacing="1" w:line="240" w:lineRule="auto"/>
        <w:rPr>
          <w:rFonts w:ascii="Times New Roman" w:hAnsi="Times New Roman"/>
          <w:sz w:val="24"/>
          <w:szCs w:val="24"/>
          <w:lang w:val="en-US"/>
        </w:rPr>
      </w:pPr>
      <w:r>
        <w:rPr>
          <w:rFonts w:ascii="Times New Roman" w:hAnsi="Times New Roman" w:eastAsia="Times New Roman" w:cs="Times New Roman"/>
          <w:sz w:val="24"/>
          <w:szCs w:val="24"/>
        </w:rPr>
        <w:t> </w:t>
      </w:r>
      <w:r>
        <w:rPr>
          <w:rFonts w:ascii="Times New Roman" w:hAnsi="Times New Roman"/>
          <w:sz w:val="24"/>
          <w:szCs w:val="24"/>
          <w:lang w:val="en-US"/>
        </w:rPr>
        <w:t>Autorul a respectat  rigorile  de transparenţă stabilite prin legea nr. 239 din 13.11.2008 privind transparența în procesul decizional.</w:t>
      </w:r>
    </w:p>
    <w:p>
      <w:pPr>
        <w:spacing w:after="0"/>
        <w:rPr>
          <w:rFonts w:ascii="Times New Roman" w:hAnsi="Times New Roman"/>
          <w:sz w:val="24"/>
          <w:szCs w:val="24"/>
          <w:lang w:val="en-US"/>
        </w:rPr>
      </w:pPr>
      <w:r>
        <w:rPr>
          <w:rFonts w:ascii="Times New Roman" w:hAnsi="Times New Roman"/>
          <w:sz w:val="24"/>
          <w:szCs w:val="24"/>
          <w:lang w:val="en-US"/>
        </w:rPr>
        <w:t>Nota informativă  stabilește argumente pertinente și valabile pentru justificarea soluțiilor acestui proiect.</w:t>
      </w:r>
    </w:p>
    <w:p>
      <w:pPr>
        <w:spacing w:after="0"/>
        <w:rPr>
          <w:rFonts w:ascii="Times New Roman" w:hAnsi="Times New Roman"/>
          <w:sz w:val="24"/>
          <w:szCs w:val="24"/>
          <w:lang w:val="en-US"/>
        </w:rPr>
      </w:pPr>
    </w:p>
    <w:p>
      <w:pPr>
        <w:spacing w:after="0"/>
        <w:rPr>
          <w:rFonts w:ascii="Times New Roman" w:hAnsi="Times New Roman"/>
          <w:b/>
          <w:sz w:val="24"/>
          <w:szCs w:val="24"/>
          <w:lang w:val="en-US"/>
        </w:rPr>
      </w:pPr>
      <w:r>
        <w:rPr>
          <w:rFonts w:ascii="Times New Roman" w:hAnsi="Times New Roman"/>
          <w:b/>
          <w:sz w:val="24"/>
          <w:szCs w:val="24"/>
          <w:lang w:val="en-US"/>
        </w:rPr>
        <w:t xml:space="preserve">Prevederile proiectului nu sunt în detrimentul interesului public și nu aduc atingere drepturilor fundamentale ale omului . </w:t>
      </w:r>
    </w:p>
    <w:p>
      <w:pPr>
        <w:spacing w:after="0"/>
        <w:rPr>
          <w:rFonts w:ascii="Times New Roman" w:hAnsi="Times New Roman"/>
          <w:b/>
          <w:sz w:val="24"/>
          <w:szCs w:val="24"/>
          <w:lang w:val="en-US"/>
        </w:rPr>
      </w:pPr>
    </w:p>
    <w:p>
      <w:pPr>
        <w:spacing w:after="0"/>
        <w:rPr>
          <w:rFonts w:ascii="Times New Roman" w:hAnsi="Times New Roman"/>
          <w:b/>
          <w:sz w:val="24"/>
          <w:szCs w:val="24"/>
          <w:lang w:val="en-US"/>
        </w:rPr>
      </w:pPr>
      <w:r>
        <w:rPr>
          <w:rFonts w:ascii="Times New Roman" w:hAnsi="Times New Roman"/>
          <w:b/>
          <w:sz w:val="24"/>
          <w:szCs w:val="24"/>
          <w:lang w:val="en-US"/>
        </w:rPr>
        <w:t>În cadrul proiectului expertizat nu au fost identificați factori  și riscuri de corupție.</w:t>
      </w:r>
    </w:p>
    <w:p>
      <w:pPr>
        <w:spacing w:after="0"/>
        <w:rPr>
          <w:rFonts w:ascii="Times New Roman" w:hAnsi="Times New Roman"/>
          <w:b/>
          <w:sz w:val="24"/>
          <w:szCs w:val="24"/>
          <w:lang w:val="en-US"/>
        </w:rPr>
      </w:pPr>
    </w:p>
    <w:p>
      <w:pPr>
        <w:spacing w:after="0" w:line="240" w:lineRule="auto"/>
        <w:rPr>
          <w:rFonts w:ascii="Times New Roman" w:hAnsi="Times New Roman" w:eastAsia="Times New Roman" w:cs="Times New Roman"/>
          <w:b/>
          <w:color w:val="000000" w:themeColor="text1"/>
          <w:sz w:val="24"/>
          <w:szCs w:val="24"/>
          <w14:textFill>
            <w14:solidFill>
              <w14:schemeClr w14:val="tx1"/>
            </w14:solidFill>
          </w14:textFill>
        </w:rPr>
      </w:pPr>
    </w:p>
    <w:p>
      <w:pPr>
        <w:spacing w:after="0" w:line="240" w:lineRule="auto"/>
        <w:rPr>
          <w:rFonts w:ascii="Times New Roman" w:hAnsi="Times New Roman" w:eastAsia="Times New Roman" w:cs="Times New Roman"/>
          <w:b/>
          <w:color w:val="000000" w:themeColor="text1"/>
          <w:sz w:val="24"/>
          <w:szCs w:val="24"/>
          <w14:textFill>
            <w14:solidFill>
              <w14:schemeClr w14:val="tx1"/>
            </w14:solidFill>
          </w14:textFill>
        </w:rPr>
      </w:pPr>
    </w:p>
    <w:p>
      <w:pPr>
        <w:spacing w:after="0" w:line="240" w:lineRule="auto"/>
        <w:rPr>
          <w:rFonts w:ascii="Times New Roman" w:hAnsi="Times New Roman" w:eastAsia="Times New Roman" w:cs="Times New Roman"/>
          <w:sz w:val="24"/>
          <w:szCs w:val="24"/>
        </w:rPr>
      </w:pPr>
    </w:p>
    <w:p>
      <w:pPr>
        <w:rPr>
          <w:rFonts w:hint="default" w:ascii="Times New Roman" w:hAnsi="Times New Roman" w:cs="Times New Roman"/>
          <w:sz w:val="28"/>
          <w:szCs w:val="28"/>
          <w:lang w:val="ro-RO"/>
        </w:rPr>
      </w:pPr>
      <w:r>
        <w:rPr>
          <w:rFonts w:hint="default" w:ascii="Times New Roman" w:hAnsi="Times New Roman" w:cs="Times New Roman"/>
          <w:sz w:val="28"/>
          <w:szCs w:val="28"/>
          <w:lang w:val="ro-RO"/>
        </w:rPr>
        <w:t>Primar                            TOFAN  Serghei</w:t>
      </w:r>
    </w:p>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93BF53"/>
    <w:multiLevelType w:val="multilevel"/>
    <w:tmpl w:val="E593BF53"/>
    <w:lvl w:ilvl="0" w:tentative="0">
      <w:start w:val="1"/>
      <w:numFmt w:val="decimal"/>
      <w:suff w:val="space"/>
      <w:lvlText w:val="%1."/>
      <w:lvlJc w:val="left"/>
    </w:lvl>
    <w:lvl w:ilvl="1" w:tentative="0">
      <w:start w:val="1"/>
      <w:numFmt w:val="decimal"/>
      <w:suff w:val="space"/>
      <w:lvlText w:val="%1.%2."/>
      <w:lvlJc w:val="left"/>
      <w:pPr>
        <w:ind w:left="220" w:leftChars="0" w:firstLine="0" w:firstLineChars="0"/>
      </w:pPr>
      <w:rPr>
        <w:rFonts w:hint="default"/>
      </w:rPr>
    </w:lvl>
    <w:lvl w:ilvl="2" w:tentative="0">
      <w:start w:val="1"/>
      <w:numFmt w:val="decimal"/>
      <w:suff w:val="space"/>
      <w:lvlText w:val="%1.%2.%3."/>
      <w:lvlJc w:val="left"/>
      <w:pPr>
        <w:ind w:left="210" w:leftChars="0" w:firstLine="0" w:firstLineChars="0"/>
      </w:pPr>
      <w:rPr>
        <w:rFonts w:hint="default"/>
      </w:rPr>
    </w:lvl>
    <w:lvl w:ilvl="3" w:tentative="0">
      <w:start w:val="1"/>
      <w:numFmt w:val="decimal"/>
      <w:suff w:val="space"/>
      <w:lvlText w:val="%1.%2.%3.%4."/>
      <w:lvlJc w:val="left"/>
      <w:pPr>
        <w:ind w:left="210" w:leftChars="0" w:firstLine="0" w:firstLineChars="0"/>
      </w:pPr>
      <w:rPr>
        <w:rFonts w:hint="default"/>
      </w:rPr>
    </w:lvl>
    <w:lvl w:ilvl="4" w:tentative="0">
      <w:start w:val="1"/>
      <w:numFmt w:val="decimal"/>
      <w:suff w:val="space"/>
      <w:lvlText w:val="%1.%2.%3.%4.%5."/>
      <w:lvlJc w:val="left"/>
      <w:pPr>
        <w:ind w:left="210" w:leftChars="0" w:firstLine="0" w:firstLineChars="0"/>
      </w:pPr>
      <w:rPr>
        <w:rFonts w:hint="default"/>
      </w:rPr>
    </w:lvl>
    <w:lvl w:ilvl="5" w:tentative="0">
      <w:start w:val="1"/>
      <w:numFmt w:val="decimal"/>
      <w:suff w:val="space"/>
      <w:lvlText w:val="%1.%2.%3.%4.%5.%6."/>
      <w:lvlJc w:val="left"/>
      <w:pPr>
        <w:ind w:left="210" w:leftChars="0" w:firstLine="0" w:firstLineChars="0"/>
      </w:pPr>
      <w:rPr>
        <w:rFonts w:hint="default"/>
      </w:rPr>
    </w:lvl>
    <w:lvl w:ilvl="6" w:tentative="0">
      <w:start w:val="1"/>
      <w:numFmt w:val="decimal"/>
      <w:suff w:val="space"/>
      <w:lvlText w:val="%1.%2.%3.%4.%5.%6.%7."/>
      <w:lvlJc w:val="left"/>
      <w:pPr>
        <w:ind w:left="210" w:leftChars="0" w:firstLine="0" w:firstLineChars="0"/>
      </w:pPr>
      <w:rPr>
        <w:rFonts w:hint="default"/>
      </w:rPr>
    </w:lvl>
    <w:lvl w:ilvl="7" w:tentative="0">
      <w:start w:val="1"/>
      <w:numFmt w:val="decimal"/>
      <w:suff w:val="space"/>
      <w:lvlText w:val="%1.%2.%3.%4.%5.%6.%7.%8."/>
      <w:lvlJc w:val="left"/>
      <w:pPr>
        <w:ind w:left="210" w:leftChars="0" w:firstLine="0" w:firstLineChars="0"/>
      </w:pPr>
      <w:rPr>
        <w:rFonts w:hint="default"/>
      </w:rPr>
    </w:lvl>
    <w:lvl w:ilvl="8" w:tentative="0">
      <w:start w:val="1"/>
      <w:numFmt w:val="decimal"/>
      <w:suff w:val="space"/>
      <w:lvlText w:val="%1.%2.%3.%4.%5.%6.%7.%8.%9."/>
      <w:lvlJc w:val="left"/>
      <w:pPr>
        <w:ind w:left="210" w:leftChars="0" w:firstLine="0" w:firstLineChars="0"/>
      </w:pPr>
      <w:rPr>
        <w:rFonts w:hint="default"/>
      </w:rPr>
    </w:lvl>
  </w:abstractNum>
  <w:abstractNum w:abstractNumId="1">
    <w:nsid w:val="1979611C"/>
    <w:multiLevelType w:val="multilevel"/>
    <w:tmpl w:val="197961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E10765E"/>
    <w:multiLevelType w:val="multilevel"/>
    <w:tmpl w:val="1E10765E"/>
    <w:lvl w:ilvl="0" w:tentative="0">
      <w:start w:val="1"/>
      <w:numFmt w:val="upperRoman"/>
      <w:lvlText w:val="%1."/>
      <w:lvlJc w:val="left"/>
      <w:pPr>
        <w:ind w:left="1288"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08002B6"/>
    <w:multiLevelType w:val="multilevel"/>
    <w:tmpl w:val="208002B6"/>
    <w:lvl w:ilvl="0" w:tentative="0">
      <w:start w:val="1"/>
      <w:numFmt w:val="bullet"/>
      <w:lvlText w:val="-"/>
      <w:lvlJc w:val="left"/>
      <w:pPr>
        <w:ind w:left="435" w:hanging="360"/>
      </w:pPr>
      <w:rPr>
        <w:rFonts w:hint="default" w:ascii="Arial" w:hAnsi="Arial" w:cs="Arial" w:eastAsiaTheme="minorEastAsia"/>
        <w:color w:val="auto"/>
        <w:sz w:val="29"/>
      </w:rPr>
    </w:lvl>
    <w:lvl w:ilvl="1" w:tentative="0">
      <w:start w:val="1"/>
      <w:numFmt w:val="bullet"/>
      <w:lvlText w:val="o"/>
      <w:lvlJc w:val="left"/>
      <w:pPr>
        <w:ind w:left="1155" w:hanging="360"/>
      </w:pPr>
      <w:rPr>
        <w:rFonts w:hint="default" w:ascii="Courier New" w:hAnsi="Courier New" w:cs="Courier New"/>
      </w:rPr>
    </w:lvl>
    <w:lvl w:ilvl="2" w:tentative="0">
      <w:start w:val="1"/>
      <w:numFmt w:val="bullet"/>
      <w:lvlText w:val=""/>
      <w:lvlJc w:val="left"/>
      <w:pPr>
        <w:ind w:left="1875" w:hanging="360"/>
      </w:pPr>
      <w:rPr>
        <w:rFonts w:hint="default" w:ascii="Wingdings" w:hAnsi="Wingdings"/>
      </w:rPr>
    </w:lvl>
    <w:lvl w:ilvl="3" w:tentative="0">
      <w:start w:val="1"/>
      <w:numFmt w:val="bullet"/>
      <w:lvlText w:val=""/>
      <w:lvlJc w:val="left"/>
      <w:pPr>
        <w:ind w:left="2595" w:hanging="360"/>
      </w:pPr>
      <w:rPr>
        <w:rFonts w:hint="default" w:ascii="Symbol" w:hAnsi="Symbol"/>
      </w:rPr>
    </w:lvl>
    <w:lvl w:ilvl="4" w:tentative="0">
      <w:start w:val="1"/>
      <w:numFmt w:val="bullet"/>
      <w:lvlText w:val="o"/>
      <w:lvlJc w:val="left"/>
      <w:pPr>
        <w:ind w:left="3315" w:hanging="360"/>
      </w:pPr>
      <w:rPr>
        <w:rFonts w:hint="default" w:ascii="Courier New" w:hAnsi="Courier New" w:cs="Courier New"/>
      </w:rPr>
    </w:lvl>
    <w:lvl w:ilvl="5" w:tentative="0">
      <w:start w:val="1"/>
      <w:numFmt w:val="bullet"/>
      <w:lvlText w:val=""/>
      <w:lvlJc w:val="left"/>
      <w:pPr>
        <w:ind w:left="4035" w:hanging="360"/>
      </w:pPr>
      <w:rPr>
        <w:rFonts w:hint="default" w:ascii="Wingdings" w:hAnsi="Wingdings"/>
      </w:rPr>
    </w:lvl>
    <w:lvl w:ilvl="6" w:tentative="0">
      <w:start w:val="1"/>
      <w:numFmt w:val="bullet"/>
      <w:lvlText w:val=""/>
      <w:lvlJc w:val="left"/>
      <w:pPr>
        <w:ind w:left="4755" w:hanging="360"/>
      </w:pPr>
      <w:rPr>
        <w:rFonts w:hint="default" w:ascii="Symbol" w:hAnsi="Symbol"/>
      </w:rPr>
    </w:lvl>
    <w:lvl w:ilvl="7" w:tentative="0">
      <w:start w:val="1"/>
      <w:numFmt w:val="bullet"/>
      <w:lvlText w:val="o"/>
      <w:lvlJc w:val="left"/>
      <w:pPr>
        <w:ind w:left="5475" w:hanging="360"/>
      </w:pPr>
      <w:rPr>
        <w:rFonts w:hint="default" w:ascii="Courier New" w:hAnsi="Courier New" w:cs="Courier New"/>
      </w:rPr>
    </w:lvl>
    <w:lvl w:ilvl="8" w:tentative="0">
      <w:start w:val="1"/>
      <w:numFmt w:val="bullet"/>
      <w:lvlText w:val=""/>
      <w:lvlJc w:val="left"/>
      <w:pPr>
        <w:ind w:left="6195" w:hanging="360"/>
      </w:pPr>
      <w:rPr>
        <w:rFonts w:hint="default" w:ascii="Wingdings" w:hAnsi="Wingdings"/>
      </w:rPr>
    </w:lvl>
  </w:abstractNum>
  <w:abstractNum w:abstractNumId="4">
    <w:nsid w:val="26280880"/>
    <w:multiLevelType w:val="multilevel"/>
    <w:tmpl w:val="26280880"/>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2993A2A"/>
    <w:multiLevelType w:val="multilevel"/>
    <w:tmpl w:val="42993A2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FE52503"/>
    <w:multiLevelType w:val="multilevel"/>
    <w:tmpl w:val="5FE52503"/>
    <w:lvl w:ilvl="0" w:tentative="0">
      <w:start w:val="1"/>
      <w:numFmt w:val="decimal"/>
      <w:lvlText w:val="%1)"/>
      <w:lvlJc w:val="left"/>
      <w:pPr>
        <w:ind w:left="501" w:hanging="360"/>
      </w:pPr>
      <w:rPr>
        <w:rFonts w:hint="default"/>
        <w:b w:val="0"/>
        <w:i w:val="0"/>
      </w:rPr>
    </w:lvl>
    <w:lvl w:ilvl="1" w:tentative="0">
      <w:start w:val="1"/>
      <w:numFmt w:val="lowerLetter"/>
      <w:lvlText w:val="%2."/>
      <w:lvlJc w:val="left"/>
      <w:pPr>
        <w:ind w:left="1155" w:hanging="360"/>
      </w:pPr>
    </w:lvl>
    <w:lvl w:ilvl="2" w:tentative="0">
      <w:start w:val="1"/>
      <w:numFmt w:val="lowerRoman"/>
      <w:lvlText w:val="%3."/>
      <w:lvlJc w:val="right"/>
      <w:pPr>
        <w:ind w:left="1875" w:hanging="180"/>
      </w:pPr>
    </w:lvl>
    <w:lvl w:ilvl="3" w:tentative="0">
      <w:start w:val="1"/>
      <w:numFmt w:val="decimal"/>
      <w:lvlText w:val="%4."/>
      <w:lvlJc w:val="left"/>
      <w:pPr>
        <w:ind w:left="2595" w:hanging="360"/>
      </w:pPr>
    </w:lvl>
    <w:lvl w:ilvl="4" w:tentative="0">
      <w:start w:val="1"/>
      <w:numFmt w:val="lowerLetter"/>
      <w:lvlText w:val="%5."/>
      <w:lvlJc w:val="left"/>
      <w:pPr>
        <w:ind w:left="3315" w:hanging="360"/>
      </w:pPr>
    </w:lvl>
    <w:lvl w:ilvl="5" w:tentative="0">
      <w:start w:val="1"/>
      <w:numFmt w:val="lowerRoman"/>
      <w:lvlText w:val="%6."/>
      <w:lvlJc w:val="right"/>
      <w:pPr>
        <w:ind w:left="4035" w:hanging="180"/>
      </w:pPr>
    </w:lvl>
    <w:lvl w:ilvl="6" w:tentative="0">
      <w:start w:val="1"/>
      <w:numFmt w:val="decimal"/>
      <w:lvlText w:val="%7."/>
      <w:lvlJc w:val="left"/>
      <w:pPr>
        <w:ind w:left="4755" w:hanging="360"/>
      </w:pPr>
    </w:lvl>
    <w:lvl w:ilvl="7" w:tentative="0">
      <w:start w:val="1"/>
      <w:numFmt w:val="lowerLetter"/>
      <w:lvlText w:val="%8."/>
      <w:lvlJc w:val="left"/>
      <w:pPr>
        <w:ind w:left="5475" w:hanging="360"/>
      </w:pPr>
    </w:lvl>
    <w:lvl w:ilvl="8" w:tentative="0">
      <w:start w:val="1"/>
      <w:numFmt w:val="lowerRoman"/>
      <w:lvlText w:val="%9."/>
      <w:lvlJc w:val="right"/>
      <w:pPr>
        <w:ind w:left="6195" w:hanging="180"/>
      </w:pPr>
    </w:lvl>
  </w:abstractNum>
  <w:abstractNum w:abstractNumId="7">
    <w:nsid w:val="73501C64"/>
    <w:multiLevelType w:val="multilevel"/>
    <w:tmpl w:val="73501C6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44D0EA3"/>
    <w:multiLevelType w:val="multilevel"/>
    <w:tmpl w:val="744D0EA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7850A3B"/>
    <w:multiLevelType w:val="multilevel"/>
    <w:tmpl w:val="77850A3B"/>
    <w:lvl w:ilvl="0" w:tentative="0">
      <w:start w:val="9"/>
      <w:numFmt w:val="bullet"/>
      <w:lvlText w:val="-"/>
      <w:lvlJc w:val="left"/>
      <w:pPr>
        <w:ind w:left="795" w:hanging="360"/>
      </w:pPr>
      <w:rPr>
        <w:rFonts w:hint="default" w:ascii="Times New Roman" w:hAnsi="Times New Roman" w:eastAsia="Times New Roman" w:cs="Times New Roman"/>
        <w:b w:val="0"/>
        <w:i w:val="0"/>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10">
    <w:nsid w:val="791615C2"/>
    <w:multiLevelType w:val="multilevel"/>
    <w:tmpl w:val="791615C2"/>
    <w:lvl w:ilvl="0" w:tentative="0">
      <w:start w:val="1"/>
      <w:numFmt w:val="lowerLetter"/>
      <w:lvlText w:val="%1)"/>
      <w:lvlJc w:val="left"/>
      <w:pPr>
        <w:ind w:left="644" w:hanging="360"/>
      </w:pPr>
      <w:rPr>
        <w:rFonts w:hint="default"/>
        <w:b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794E07E4"/>
    <w:multiLevelType w:val="multilevel"/>
    <w:tmpl w:val="794E07E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0"/>
  </w:num>
  <w:num w:numId="3">
    <w:abstractNumId w:val="6"/>
  </w:num>
  <w:num w:numId="4">
    <w:abstractNumId w:val="9"/>
  </w:num>
  <w:num w:numId="5">
    <w:abstractNumId w:val="11"/>
  </w:num>
  <w:num w:numId="6">
    <w:abstractNumId w:val="5"/>
  </w:num>
  <w:num w:numId="7">
    <w:abstractNumId w:val="8"/>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18812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o-RO" w:eastAsia="ro-RO"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nhideWhenUsed/>
    <w:qFormat/>
    <w:uiPriority w:val="99"/>
    <w:rPr>
      <w:color w:val="0000FF"/>
      <w:u w:val="single"/>
    </w:rPr>
  </w:style>
  <w:style w:type="paragraph" w:styleId="5">
    <w:name w:val="Normal (Web)"/>
    <w:basedOn w:val="1"/>
    <w:qFormat/>
    <w:uiPriority w:val="99"/>
    <w:pPr>
      <w:spacing w:after="0" w:line="240" w:lineRule="auto"/>
      <w:ind w:firstLine="567"/>
      <w:jc w:val="both"/>
    </w:pPr>
    <w:rPr>
      <w:rFonts w:ascii="Times New Roman" w:hAnsi="Times New Roman" w:eastAsia="Times New Roman" w:cs="Times New Roman"/>
      <w:sz w:val="24"/>
      <w:szCs w:val="24"/>
      <w:lang w:val="en-US" w:eastAsia="en-US"/>
    </w:rPr>
  </w:style>
  <w:style w:type="paragraph" w:styleId="6">
    <w:name w:val="List Paragraph"/>
    <w:basedOn w:val="1"/>
    <w:qFormat/>
    <w:uiPriority w:val="34"/>
    <w:pPr>
      <w:ind w:left="720"/>
      <w:contextualSpacing/>
    </w:pPr>
  </w:style>
  <w:style w:type="paragraph" w:customStyle="1" w:styleId="7">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2023-02-27T13:06:33Z</dcterms:created>
  <dc:creator>eu</dc:creator>
  <cp:lastModifiedBy>eu</cp:lastModifiedBy>
  <dcterms:modified xsi:type="dcterms:W3CDTF">2023-02-27T13:07:22Z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C23389A0290441F9900E88A68E17DDCD</vt:lpwstr>
  </property>
</Properties>
</file>