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left" w:pos="7655"/>
        </w:tabs>
        <w:spacing w:after="0"/>
        <w:ind w:firstLine="284"/>
        <w:jc w:val="center"/>
        <w:rPr>
          <w:rFonts w:ascii="Times New Roman" w:hAnsi="Times New Roman" w:cs="Times New Roman"/>
          <w:sz w:val="16"/>
          <w:szCs w:val="16"/>
          <w:lang w:val="en-US"/>
        </w:rPr>
      </w:pPr>
      <w:r>
        <w:rPr>
          <w:lang w:eastAsia="ro-RO"/>
        </w:rPr>
        <w:drawing>
          <wp:anchor distT="0" distB="0" distL="114300" distR="114300" simplePos="0" relativeHeight="251659264" behindDoc="0" locked="0" layoutInCell="1" allowOverlap="1">
            <wp:simplePos x="0" y="0"/>
            <wp:positionH relativeFrom="column">
              <wp:posOffset>4816475</wp:posOffset>
            </wp:positionH>
            <wp:positionV relativeFrom="paragraph">
              <wp:posOffset>3810</wp:posOffset>
            </wp:positionV>
            <wp:extent cx="684530" cy="716915"/>
            <wp:effectExtent l="0" t="0" r="1270" b="6985"/>
            <wp:wrapNone/>
            <wp:docPr id="3" name="Imagine 3"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pic:spPr>
                </pic:pic>
              </a:graphicData>
            </a:graphic>
          </wp:anchor>
        </w:drawing>
      </w:r>
      <w:r>
        <w:rPr>
          <w:lang w:eastAsia="ro-RO"/>
        </w:rPr>
        <w:drawing>
          <wp:anchor distT="0" distB="0" distL="114300" distR="114300" simplePos="0" relativeHeight="251660288" behindDoc="0" locked="0" layoutInCell="1" allowOverlap="1">
            <wp:simplePos x="0" y="0"/>
            <wp:positionH relativeFrom="column">
              <wp:posOffset>415925</wp:posOffset>
            </wp:positionH>
            <wp:positionV relativeFrom="paragraph">
              <wp:posOffset>51435</wp:posOffset>
            </wp:positionV>
            <wp:extent cx="742950" cy="723900"/>
            <wp:effectExtent l="0" t="0" r="0" b="0"/>
            <wp:wrapNone/>
            <wp:docPr id="4"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pic:spPr>
                </pic:pic>
              </a:graphicData>
            </a:graphic>
          </wp:anchor>
        </w:drawing>
      </w:r>
      <w:r>
        <w:rPr>
          <w:rFonts w:ascii="Times New Roman" w:hAnsi="Times New Roman" w:cs="Times New Roman"/>
          <w:sz w:val="16"/>
          <w:szCs w:val="16"/>
          <w:lang w:val="en-US"/>
        </w:rPr>
        <w:t xml:space="preserve">                                                                                                                                                                          </w:t>
      </w:r>
    </w:p>
    <w:p>
      <w:pPr>
        <w:tabs>
          <w:tab w:val="left" w:pos="1701"/>
        </w:tabs>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REPUBLICA MOLDOVA</w:t>
      </w:r>
    </w:p>
    <w:p>
      <w:pPr>
        <w:tabs>
          <w:tab w:val="left" w:pos="1473"/>
          <w:tab w:val="center" w:pos="5173"/>
        </w:tabs>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RAIONUL NISPORENI</w:t>
      </w:r>
    </w:p>
    <w:p>
      <w:pPr>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CONSILIUL   SĂTESC  GROZEȘTI</w:t>
      </w:r>
    </w:p>
    <w:p>
      <w:pPr>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MD - 6427, satul Grozesti, raionul Nisporeni</w:t>
      </w:r>
    </w:p>
    <w:p>
      <w:pPr>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Tel : (0264 - 43) 2-36 ,  (0264 - 43) 6-68  , (0264 - 43) 2-38 -fax</w:t>
      </w:r>
    </w:p>
    <w:p>
      <w:pPr>
        <w:spacing w:after="0"/>
        <w:ind w:firstLine="284"/>
        <w:jc w:val="center"/>
        <w:rPr>
          <w:rFonts w:ascii="Times New Roman" w:hAnsi="Times New Roman" w:cs="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cs="Times New Roman"/>
          <w:sz w:val="24"/>
          <w:szCs w:val="24"/>
          <w:lang w:val="en-US"/>
        </w:rPr>
        <w:t>Primaria.Grozesti@gmail.com</w:t>
      </w:r>
      <w:r>
        <w:rPr>
          <w:rStyle w:val="4"/>
          <w:rFonts w:ascii="Times New Roman" w:hAnsi="Times New Roman" w:cs="Times New Roman"/>
          <w:sz w:val="24"/>
          <w:szCs w:val="24"/>
          <w:lang w:val="en-US"/>
        </w:rPr>
        <w:fldChar w:fldCharType="end"/>
      </w:r>
    </w:p>
    <w:p>
      <w:pPr>
        <w:pBdr>
          <w:bottom w:val="single" w:color="auto" w:sz="12" w:space="1"/>
        </w:pBdr>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WEB : grozesti.sat.md</w:t>
      </w:r>
    </w:p>
    <w:p>
      <w:pPr>
        <w:spacing w:after="0"/>
        <w:jc w:val="right"/>
        <w:rPr>
          <w:rFonts w:hint="default" w:ascii="Times New Roman" w:hAnsi="Times New Roman" w:cs="Times New Roman"/>
          <w:b/>
          <w:color w:val="000000" w:themeColor="text1"/>
          <w:sz w:val="24"/>
          <w:szCs w:val="24"/>
          <w14:textFill>
            <w14:solidFill>
              <w14:schemeClr w14:val="tx1"/>
            </w14:solidFill>
          </w14:textFill>
        </w:rPr>
      </w:pPr>
      <w:r>
        <w:rPr>
          <w:rFonts w:asciiTheme="majorHAnsi" w:hAnsiTheme="majorHAnsi"/>
          <w:b/>
          <w:color w:val="000000" w:themeColor="text1"/>
          <w:sz w:val="28"/>
          <w:szCs w:val="28"/>
          <w14:textFill>
            <w14:solidFill>
              <w14:schemeClr w14:val="tx1"/>
            </w14:solidFill>
          </w14:textFill>
        </w:rPr>
        <w:t xml:space="preserve">                                                                                                                                 </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szCs w:val="24"/>
          <w:lang w:val="ro-RO"/>
          <w14:textFill>
            <w14:solidFill>
              <w14:schemeClr w14:val="tx1"/>
            </w14:solidFill>
          </w14:textFill>
        </w:rPr>
        <w:t xml:space="preserve">                          </w:t>
      </w:r>
      <w:r>
        <w:rPr>
          <w:rFonts w:hint="default" w:ascii="Times New Roman" w:hAnsi="Times New Roman" w:cs="Times New Roman"/>
          <w:b/>
          <w:color w:val="000000" w:themeColor="text1"/>
          <w:sz w:val="24"/>
          <w:szCs w:val="24"/>
          <w14:textFill>
            <w14:solidFill>
              <w14:schemeClr w14:val="tx1"/>
            </w14:solidFill>
          </w14:textFill>
        </w:rPr>
        <w:t xml:space="preserve">PROIECT                                                                         </w:t>
      </w:r>
    </w:p>
    <w:p>
      <w:pPr>
        <w:spacing w:after="12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DECIZIE  nr.1</w:t>
      </w:r>
      <w:r>
        <w:rPr>
          <w:rFonts w:hint="default" w:ascii="Times New Roman" w:hAnsi="Times New Roman" w:cs="Times New Roman"/>
          <w:b/>
          <w:sz w:val="24"/>
          <w:szCs w:val="24"/>
          <w:lang w:val="ro-RO"/>
        </w:rPr>
        <w:t xml:space="preserve"> </w:t>
      </w:r>
      <w:r>
        <w:rPr>
          <w:rFonts w:hint="default" w:ascii="Times New Roman" w:hAnsi="Times New Roman" w:cs="Times New Roman"/>
          <w:b/>
          <w:sz w:val="24"/>
          <w:szCs w:val="24"/>
        </w:rPr>
        <w:t>/</w:t>
      </w:r>
      <w:r>
        <w:rPr>
          <w:rFonts w:hint="default" w:ascii="Times New Roman" w:hAnsi="Times New Roman" w:cs="Times New Roman"/>
          <w:b/>
          <w:sz w:val="24"/>
          <w:szCs w:val="24"/>
          <w:lang w:val="ro-RO"/>
        </w:rPr>
        <w:t xml:space="preserve"> </w:t>
      </w:r>
      <w:r>
        <w:rPr>
          <w:rFonts w:hint="default" w:ascii="Times New Roman" w:hAnsi="Times New Roman" w:cs="Times New Roman"/>
          <w:b/>
          <w:sz w:val="24"/>
          <w:szCs w:val="24"/>
        </w:rPr>
        <w:t>1</w:t>
      </w:r>
    </w:p>
    <w:p>
      <w:pPr>
        <w:spacing w:after="120" w:line="360" w:lineRule="auto"/>
        <w:rPr>
          <w:rFonts w:hint="default" w:ascii="Times New Roman" w:hAnsi="Times New Roman" w:cs="Times New Roman"/>
          <w:b/>
          <w:sz w:val="24"/>
          <w:szCs w:val="24"/>
        </w:rPr>
      </w:pPr>
      <w:r>
        <w:rPr>
          <w:rFonts w:hint="default" w:ascii="Times New Roman" w:hAnsi="Times New Roman" w:cs="Times New Roman"/>
          <w:b/>
          <w:sz w:val="24"/>
          <w:szCs w:val="24"/>
        </w:rPr>
        <w:t>din  1</w:t>
      </w:r>
      <w:r>
        <w:rPr>
          <w:rFonts w:hint="default" w:ascii="Times New Roman" w:hAnsi="Times New Roman" w:cs="Times New Roman"/>
          <w:b/>
          <w:sz w:val="24"/>
          <w:szCs w:val="24"/>
          <w:lang w:val="ro-RO"/>
        </w:rPr>
        <w:t>0</w:t>
      </w:r>
      <w:r>
        <w:rPr>
          <w:rFonts w:hint="default" w:ascii="Times New Roman" w:hAnsi="Times New Roman" w:cs="Times New Roman"/>
          <w:b/>
          <w:sz w:val="24"/>
          <w:szCs w:val="24"/>
        </w:rPr>
        <w:t>.02.2023                                                                                                              s. Grozești</w:t>
      </w:r>
    </w:p>
    <w:p>
      <w:pPr>
        <w:spacing w:after="0"/>
        <w:rPr>
          <w:rFonts w:asciiTheme="majorHAnsi" w:hAnsiTheme="majorHAnsi"/>
          <w:b/>
          <w:sz w:val="24"/>
          <w:szCs w:val="24"/>
        </w:rPr>
      </w:pPr>
    </w:p>
    <w:p>
      <w:pPr>
        <w:spacing w:after="120"/>
        <w:rPr>
          <w:rFonts w:ascii="Times New Roman" w:hAnsi="Times New Roman" w:cs="Times New Roman"/>
          <w:b/>
          <w:sz w:val="24"/>
          <w:szCs w:val="24"/>
          <w:lang w:val="en-US"/>
        </w:rPr>
      </w:pPr>
      <w:bookmarkStart w:id="0" w:name="_GoBack"/>
      <w:r>
        <w:rPr>
          <w:rFonts w:ascii="Times New Roman" w:hAnsi="Times New Roman" w:cs="Times New Roman"/>
          <w:b/>
          <w:sz w:val="24"/>
          <w:szCs w:val="24"/>
          <w:lang w:val="en-US"/>
        </w:rPr>
        <w:t>’’ Cu  privire la corelarea Bugetului Prim</w:t>
      </w:r>
      <w:r>
        <w:rPr>
          <w:rFonts w:ascii="Times New Roman" w:hAnsi="Times New Roman" w:cs="Times New Roman"/>
          <w:b/>
          <w:sz w:val="24"/>
          <w:szCs w:val="24"/>
        </w:rPr>
        <w:t xml:space="preserve">ăriei </w:t>
      </w:r>
      <w:r>
        <w:rPr>
          <w:rFonts w:ascii="Times New Roman" w:hAnsi="Times New Roman" w:cs="Times New Roman"/>
          <w:b/>
          <w:sz w:val="24"/>
          <w:szCs w:val="24"/>
          <w:lang w:val="en-US"/>
        </w:rPr>
        <w:t xml:space="preserve">Grozeşti </w:t>
      </w:r>
    </w:p>
    <w:p>
      <w:pPr>
        <w:spacing w:after="120"/>
        <w:ind w:firstLine="600" w:firstLineChars="250"/>
        <w:rPr>
          <w:rFonts w:ascii="Times New Roman" w:hAnsi="Times New Roman" w:cs="Times New Roman"/>
          <w:sz w:val="24"/>
          <w:szCs w:val="24"/>
          <w:lang w:val="en-US"/>
        </w:rPr>
      </w:pPr>
      <w:r>
        <w:rPr>
          <w:rFonts w:ascii="Times New Roman" w:hAnsi="Times New Roman" w:cs="Times New Roman"/>
          <w:b/>
          <w:sz w:val="24"/>
          <w:szCs w:val="24"/>
          <w:lang w:val="en-US"/>
        </w:rPr>
        <w:t xml:space="preserve"> aprobat pentru anul 2023</w:t>
      </w:r>
      <w:r>
        <w:rPr>
          <w:rFonts w:ascii="Times New Roman" w:hAnsi="Times New Roman" w:cs="Times New Roman"/>
          <w:sz w:val="24"/>
          <w:szCs w:val="24"/>
          <w:lang w:val="en-US"/>
        </w:rPr>
        <w:t xml:space="preserve">.”     </w:t>
      </w:r>
    </w:p>
    <w:p>
      <w:pPr>
        <w:spacing w:after="0"/>
        <w:rPr>
          <w:rFonts w:ascii="Times New Roman" w:hAnsi="Times New Roman" w:cs="Times New Roman"/>
          <w:b/>
          <w:sz w:val="24"/>
          <w:szCs w:val="24"/>
          <w:lang w:val="en-US"/>
        </w:rPr>
      </w:pPr>
    </w:p>
    <w:bookmarkEnd w:id="0"/>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Examinând </w:t>
      </w:r>
      <w:r>
        <w:rPr>
          <w:rFonts w:ascii="Times New Roman" w:hAnsi="Times New Roman" w:cs="Times New Roman"/>
          <w:sz w:val="24"/>
          <w:szCs w:val="24"/>
          <w:lang w:val="en-US"/>
        </w:rPr>
        <w:t>nota informativă prezentată</w:t>
      </w:r>
      <w:r>
        <w:rPr>
          <w:rFonts w:ascii="Times New Roman" w:hAnsi="Times New Roman" w:cs="Times New Roman"/>
          <w:b/>
          <w:sz w:val="24"/>
          <w:szCs w:val="24"/>
          <w:lang w:val="en-US"/>
        </w:rPr>
        <w:t xml:space="preserve"> , </w:t>
      </w:r>
    </w:p>
    <w:p>
      <w:pPr>
        <w:spacing w:after="0" w:line="360" w:lineRule="auto"/>
        <w:ind w:left="1261" w:hanging="1081" w:hangingChars="450"/>
        <w:rPr>
          <w:rFonts w:ascii="Times New Roman" w:hAnsi="Times New Roman" w:cs="Times New Roman"/>
          <w:sz w:val="24"/>
          <w:szCs w:val="24"/>
          <w:lang w:val="en-US"/>
        </w:rPr>
      </w:pPr>
      <w:r>
        <w:rPr>
          <w:rFonts w:ascii="Times New Roman" w:hAnsi="Times New Roman" w:cs="Times New Roman"/>
          <w:b/>
          <w:sz w:val="24"/>
          <w:szCs w:val="24"/>
          <w:lang w:val="en-US"/>
        </w:rPr>
        <w:t xml:space="preserve">În scopul  </w:t>
      </w:r>
      <w:r>
        <w:rPr>
          <w:rFonts w:ascii="Times New Roman" w:hAnsi="Times New Roman" w:cs="Times New Roman"/>
          <w:sz w:val="24"/>
          <w:szCs w:val="24"/>
          <w:lang w:val="en-US"/>
        </w:rPr>
        <w:t xml:space="preserve">menţinerii echilibrului bugetar,   </w:t>
      </w:r>
    </w:p>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Consultând</w:t>
      </w:r>
      <w:r>
        <w:rPr>
          <w:rFonts w:ascii="Times New Roman" w:hAnsi="Times New Roman" w:cs="Times New Roman"/>
          <w:sz w:val="24"/>
          <w:szCs w:val="24"/>
          <w:lang w:val="en-US"/>
        </w:rPr>
        <w:t xml:space="preserve"> avizul Comisiei</w:t>
      </w:r>
      <w:r>
        <w:rPr>
          <w:rFonts w:ascii="Times New Roman" w:hAnsi="Times New Roman" w:cs="Times New Roman"/>
          <w:b/>
          <w:sz w:val="24"/>
          <w:szCs w:val="24"/>
        </w:rPr>
        <w:t xml:space="preserve"> </w:t>
      </w:r>
      <w:r>
        <w:rPr>
          <w:rFonts w:ascii="Times New Roman" w:hAnsi="Times New Roman" w:cs="Times New Roman"/>
          <w:sz w:val="24"/>
          <w:szCs w:val="24"/>
        </w:rPr>
        <w:t>pentru buget, economie, finanțe și patrimoniul public</w:t>
      </w:r>
      <w:r>
        <w:rPr>
          <w:rFonts w:ascii="Times New Roman" w:hAnsi="Times New Roman" w:cs="Times New Roman"/>
          <w:sz w:val="24"/>
          <w:szCs w:val="24"/>
          <w:lang w:val="en-US"/>
        </w:rPr>
        <w:t>,</w:t>
      </w:r>
    </w:p>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În conformitate cu:</w:t>
      </w:r>
    </w:p>
    <w:p>
      <w:pPr>
        <w:pStyle w:val="6"/>
        <w:numPr>
          <w:ilvl w:val="0"/>
          <w:numId w:val="1"/>
        </w:numPr>
        <w:spacing w:before="120" w:after="0" w:line="36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art. 14  p.2, lit (n) a </w:t>
      </w:r>
      <w:r>
        <w:rPr>
          <w:rFonts w:ascii="Times New Roman" w:hAnsi="Times New Roman" w:cs="Times New Roman"/>
          <w:b/>
          <w:sz w:val="24"/>
          <w:szCs w:val="24"/>
          <w:u w:val="none"/>
          <w:lang w:val="en-US"/>
        </w:rPr>
        <w:t>Legii  nr. 436</w:t>
      </w:r>
      <w:r>
        <w:rPr>
          <w:rFonts w:hint="default" w:ascii="Times New Roman" w:hAnsi="Times New Roman" w:cs="Times New Roman"/>
          <w:b/>
          <w:sz w:val="24"/>
          <w:szCs w:val="24"/>
          <w:u w:val="none"/>
          <w:lang w:val="ro-RO"/>
        </w:rPr>
        <w:t xml:space="preserve"> / </w:t>
      </w:r>
      <w:r>
        <w:rPr>
          <w:rFonts w:ascii="Times New Roman" w:hAnsi="Times New Roman" w:cs="Times New Roman"/>
          <w:b/>
          <w:sz w:val="24"/>
          <w:szCs w:val="24"/>
          <w:u w:val="none"/>
          <w:lang w:val="en-US"/>
        </w:rPr>
        <w:t>2006</w:t>
      </w:r>
      <w:r>
        <w:rPr>
          <w:rFonts w:ascii="Times New Roman" w:hAnsi="Times New Roman" w:cs="Times New Roman"/>
          <w:sz w:val="24"/>
          <w:szCs w:val="24"/>
          <w:u w:val="none"/>
          <w:lang w:val="en-US"/>
        </w:rPr>
        <w:t xml:space="preserve"> privind administraţia public locală, cu modificările şi completările ulterioare;</w:t>
      </w:r>
    </w:p>
    <w:p>
      <w:pPr>
        <w:pStyle w:val="6"/>
        <w:numPr>
          <w:ilvl w:val="0"/>
          <w:numId w:val="1"/>
        </w:numPr>
        <w:spacing w:before="120" w:after="120" w:line="36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art. 24 alin.(1) </w:t>
      </w:r>
      <w:r>
        <w:rPr>
          <w:rFonts w:ascii="Times New Roman" w:hAnsi="Times New Roman" w:cs="Times New Roman"/>
          <w:b/>
          <w:sz w:val="24"/>
          <w:szCs w:val="24"/>
          <w:lang w:val="en-US"/>
        </w:rPr>
        <w:t xml:space="preserve">a Legii privind  finanţele  publice  locale </w:t>
      </w:r>
      <w:r>
        <w:rPr>
          <w:rFonts w:ascii="Times New Roman" w:hAnsi="Times New Roman" w:cs="Times New Roman"/>
          <w:b/>
          <w:sz w:val="24"/>
          <w:szCs w:val="24"/>
          <w:u w:val="none"/>
          <w:lang w:val="en-US"/>
        </w:rPr>
        <w:t>nr. 397</w:t>
      </w:r>
      <w:r>
        <w:rPr>
          <w:rFonts w:hint="default" w:ascii="Times New Roman" w:hAnsi="Times New Roman" w:cs="Times New Roman"/>
          <w:b/>
          <w:sz w:val="24"/>
          <w:szCs w:val="24"/>
          <w:u w:val="none"/>
          <w:lang w:val="ro-RO"/>
        </w:rPr>
        <w:t xml:space="preserve"> / </w:t>
      </w:r>
      <w:r>
        <w:rPr>
          <w:rFonts w:ascii="Times New Roman" w:hAnsi="Times New Roman" w:cs="Times New Roman"/>
          <w:b/>
          <w:sz w:val="24"/>
          <w:szCs w:val="24"/>
          <w:u w:val="none"/>
          <w:lang w:val="en-US"/>
        </w:rPr>
        <w:t>2003</w:t>
      </w:r>
      <w:r>
        <w:rPr>
          <w:rFonts w:ascii="Times New Roman" w:hAnsi="Times New Roman" w:cs="Times New Roman"/>
          <w:sz w:val="24"/>
          <w:szCs w:val="24"/>
          <w:lang w:val="en-US"/>
        </w:rPr>
        <w:t xml:space="preserve">, cu modificările şi completările ulterioare; </w:t>
      </w:r>
    </w:p>
    <w:p>
      <w:pPr>
        <w:pStyle w:val="6"/>
        <w:numPr>
          <w:ilvl w:val="0"/>
          <w:numId w:val="1"/>
        </w:numPr>
        <w:spacing w:before="120" w:after="120" w:line="36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lang w:val="en-US"/>
        </w:rPr>
        <w:t>art. 55, alin.(5)</w:t>
      </w:r>
      <w:r>
        <w:rPr>
          <w:rFonts w:ascii="Times New Roman" w:hAnsi="Times New Roman" w:cs="Times New Roman"/>
          <w:sz w:val="24"/>
          <w:szCs w:val="24"/>
          <w:lang w:val="ro-RO"/>
        </w:rPr>
        <w:t>; art.58, alin. (1)</w:t>
      </w:r>
      <w:r>
        <w:rPr>
          <w:rFonts w:ascii="Times New Roman" w:hAnsi="Times New Roman" w:cs="Times New Roman"/>
          <w:sz w:val="24"/>
          <w:szCs w:val="24"/>
          <w:lang w:val="en-US"/>
        </w:rPr>
        <w:t xml:space="preserve"> din </w:t>
      </w:r>
      <w:r>
        <w:rPr>
          <w:rFonts w:ascii="Times New Roman" w:hAnsi="Times New Roman" w:cs="Times New Roman"/>
          <w:b/>
          <w:sz w:val="24"/>
          <w:szCs w:val="24"/>
          <w:lang w:val="en-US"/>
        </w:rPr>
        <w:t xml:space="preserve">Legea finanţelor publice şi responsabilităţii bugetar-fiscale </w:t>
      </w:r>
      <w:r>
        <w:rPr>
          <w:rFonts w:ascii="Times New Roman" w:hAnsi="Times New Roman" w:cs="Times New Roman"/>
          <w:b/>
          <w:sz w:val="24"/>
          <w:szCs w:val="24"/>
          <w:u w:val="none"/>
          <w:lang w:val="en-US"/>
        </w:rPr>
        <w:t xml:space="preserve">nr.181 </w:t>
      </w:r>
      <w:r>
        <w:rPr>
          <w:rFonts w:hint="default" w:ascii="Times New Roman" w:hAnsi="Times New Roman" w:cs="Times New Roman"/>
          <w:b/>
          <w:sz w:val="24"/>
          <w:szCs w:val="24"/>
          <w:u w:val="none"/>
          <w:lang w:val="ro-RO"/>
        </w:rPr>
        <w:t xml:space="preserve">/ </w:t>
      </w:r>
      <w:r>
        <w:rPr>
          <w:rFonts w:ascii="Times New Roman" w:hAnsi="Times New Roman" w:cs="Times New Roman"/>
          <w:b/>
          <w:sz w:val="24"/>
          <w:szCs w:val="24"/>
          <w:u w:val="none"/>
          <w:lang w:val="en-US"/>
        </w:rPr>
        <w:t>2014</w:t>
      </w:r>
      <w:r>
        <w:rPr>
          <w:rFonts w:ascii="Times New Roman" w:hAnsi="Times New Roman" w:cs="Times New Roman"/>
          <w:sz w:val="24"/>
          <w:szCs w:val="24"/>
          <w:u w:val="none"/>
          <w:lang w:val="en-US"/>
        </w:rPr>
        <w:t xml:space="preserve">; </w:t>
      </w:r>
    </w:p>
    <w:p>
      <w:pPr>
        <w:pStyle w:val="6"/>
        <w:numPr>
          <w:ilvl w:val="0"/>
          <w:numId w:val="1"/>
        </w:numPr>
        <w:spacing w:before="120" w:after="120" w:line="360" w:lineRule="auto"/>
        <w:ind w:left="142" w:hanging="142"/>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Legea bugetului de stat pentru anul 2023 </w:t>
      </w:r>
      <w:r>
        <w:rPr>
          <w:rFonts w:ascii="Times New Roman" w:hAnsi="Times New Roman" w:cs="Times New Roman"/>
          <w:b/>
          <w:sz w:val="24"/>
          <w:szCs w:val="24"/>
          <w:u w:val="none"/>
          <w:lang w:val="en-US"/>
        </w:rPr>
        <w:t xml:space="preserve">nr.359 </w:t>
      </w:r>
      <w:r>
        <w:rPr>
          <w:rFonts w:hint="default" w:ascii="Times New Roman" w:hAnsi="Times New Roman" w:cs="Times New Roman"/>
          <w:b/>
          <w:sz w:val="24"/>
          <w:szCs w:val="24"/>
          <w:u w:val="none"/>
          <w:lang w:val="ro-RO"/>
        </w:rPr>
        <w:t xml:space="preserve">/ </w:t>
      </w:r>
      <w:r>
        <w:rPr>
          <w:rFonts w:ascii="Times New Roman" w:hAnsi="Times New Roman" w:cs="Times New Roman"/>
          <w:b/>
          <w:sz w:val="24"/>
          <w:szCs w:val="24"/>
          <w:u w:val="none"/>
          <w:lang w:val="en-US"/>
        </w:rPr>
        <w:t>2022</w:t>
      </w:r>
      <w:r>
        <w:rPr>
          <w:rFonts w:ascii="Times New Roman" w:hAnsi="Times New Roman" w:cs="Times New Roman"/>
          <w:i/>
          <w:sz w:val="24"/>
          <w:szCs w:val="24"/>
          <w:lang w:val="en-US"/>
        </w:rPr>
        <w:t>,</w:t>
      </w:r>
      <w:r>
        <w:rPr>
          <w:rFonts w:ascii="Times New Roman" w:hAnsi="Times New Roman" w:cs="Times New Roman"/>
          <w:sz w:val="24"/>
          <w:szCs w:val="24"/>
          <w:lang w:val="en-US"/>
        </w:rPr>
        <w:t>Anexa nr.7,</w:t>
      </w:r>
    </w:p>
    <w:p>
      <w:pPr>
        <w:pStyle w:val="6"/>
        <w:numPr>
          <w:ilvl w:val="0"/>
          <w:numId w:val="0"/>
        </w:numPr>
        <w:spacing w:before="120" w:after="120" w:line="360" w:lineRule="auto"/>
        <w:ind w:leftChars="0" w:firstLine="240" w:firstLineChars="1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volumul transferurilor de la bugetul de stat către bugetele locale; </w:t>
      </w:r>
    </w:p>
    <w:p>
      <w:pPr>
        <w:pStyle w:val="6"/>
        <w:numPr>
          <w:ilvl w:val="0"/>
          <w:numId w:val="1"/>
        </w:numPr>
        <w:spacing w:before="120" w:after="120" w:line="360" w:lineRule="auto"/>
        <w:ind w:left="142" w:hanging="142"/>
        <w:jc w:val="left"/>
        <w:rPr>
          <w:rFonts w:ascii="Times New Roman" w:hAnsi="Times New Roman" w:cs="Times New Roman"/>
          <w:sz w:val="24"/>
          <w:szCs w:val="24"/>
          <w:lang w:val="en-US"/>
        </w:rPr>
      </w:pPr>
      <w:r>
        <w:rPr>
          <w:rFonts w:ascii="Times New Roman" w:hAnsi="Times New Roman" w:cs="Times New Roman"/>
          <w:b/>
          <w:sz w:val="24"/>
          <w:szCs w:val="24"/>
          <w:lang w:val="en-US"/>
        </w:rPr>
        <w:t>Decizia nr.4</w:t>
      </w:r>
      <w:r>
        <w:rPr>
          <w:rFonts w:hint="default" w:ascii="Times New Roman" w:hAnsi="Times New Roman" w:cs="Times New Roman"/>
          <w:b/>
          <w:sz w:val="24"/>
          <w:szCs w:val="24"/>
          <w:lang w:val="ro-RO"/>
        </w:rPr>
        <w:t xml:space="preserve"> </w:t>
      </w:r>
      <w:r>
        <w:rPr>
          <w:rFonts w:ascii="Times New Roman" w:hAnsi="Times New Roman" w:cs="Times New Roman"/>
          <w:b/>
          <w:sz w:val="24"/>
          <w:szCs w:val="24"/>
          <w:lang w:val="en-US"/>
        </w:rPr>
        <w:t>/</w:t>
      </w:r>
      <w:r>
        <w:rPr>
          <w:rFonts w:hint="default" w:ascii="Times New Roman" w:hAnsi="Times New Roman" w:cs="Times New Roman"/>
          <w:b/>
          <w:sz w:val="24"/>
          <w:szCs w:val="24"/>
          <w:lang w:val="ro-RO"/>
        </w:rPr>
        <w:t xml:space="preserve"> </w:t>
      </w:r>
      <w:r>
        <w:rPr>
          <w:rFonts w:ascii="Times New Roman" w:hAnsi="Times New Roman" w:cs="Times New Roman"/>
          <w:b/>
          <w:sz w:val="24"/>
          <w:szCs w:val="24"/>
          <w:lang w:val="en-US"/>
        </w:rPr>
        <w:t>12  din 06.12.2022</w:t>
      </w:r>
      <w:r>
        <w:rPr>
          <w:rFonts w:hint="default" w:ascii="Times New Roman" w:hAnsi="Times New Roman" w:cs="Times New Roman"/>
          <w:b/>
          <w:sz w:val="24"/>
          <w:szCs w:val="24"/>
          <w:lang w:val="ro-RO"/>
        </w:rPr>
        <w:t xml:space="preserve"> </w:t>
      </w:r>
      <w:r>
        <w:rPr>
          <w:rFonts w:ascii="Times New Roman" w:hAnsi="Times New Roman" w:cs="Times New Roman"/>
          <w:sz w:val="24"/>
          <w:szCs w:val="24"/>
          <w:lang w:val="en-US"/>
        </w:rPr>
        <w:t>“</w:t>
      </w:r>
      <w:r>
        <w:rPr>
          <w:rFonts w:hint="default" w:ascii="Times New Roman" w:hAnsi="Times New Roman" w:cs="Times New Roman"/>
          <w:sz w:val="24"/>
          <w:szCs w:val="24"/>
          <w:lang w:val="ro-RO"/>
        </w:rPr>
        <w:t xml:space="preserve"> </w:t>
      </w:r>
      <w:r>
        <w:rPr>
          <w:rFonts w:ascii="Times New Roman" w:hAnsi="Times New Roman" w:cs="Times New Roman"/>
          <w:sz w:val="24"/>
          <w:szCs w:val="24"/>
          <w:lang w:val="en-US"/>
        </w:rPr>
        <w:t xml:space="preserve">Cu privire  la aprobarea Bugetului satului </w:t>
      </w:r>
      <w:r>
        <w:rPr>
          <w:rFonts w:hint="default" w:ascii="Times New Roman" w:hAnsi="Times New Roman" w:cs="Times New Roman"/>
          <w:sz w:val="24"/>
          <w:szCs w:val="24"/>
          <w:lang w:val="ro-RO"/>
        </w:rPr>
        <w:t>G</w:t>
      </w:r>
      <w:r>
        <w:rPr>
          <w:rFonts w:ascii="Times New Roman" w:hAnsi="Times New Roman" w:cs="Times New Roman"/>
          <w:sz w:val="24"/>
          <w:szCs w:val="24"/>
          <w:lang w:val="en-US"/>
        </w:rPr>
        <w:t>rozeşti pentru anul 2023 în lectura a doua”</w:t>
      </w:r>
      <w:r>
        <w:rPr>
          <w:rFonts w:hint="default" w:ascii="Times New Roman" w:hAnsi="Times New Roman" w:cs="Times New Roman"/>
          <w:sz w:val="24"/>
          <w:szCs w:val="24"/>
          <w:lang w:val="ro-RO"/>
        </w:rPr>
        <w:t xml:space="preserve"> </w:t>
      </w:r>
      <w:r>
        <w:rPr>
          <w:rFonts w:ascii="Times New Roman" w:hAnsi="Times New Roman" w:cs="Times New Roman"/>
          <w:sz w:val="24"/>
          <w:szCs w:val="24"/>
          <w:lang w:val="en-US"/>
        </w:rPr>
        <w:t>;</w:t>
      </w:r>
    </w:p>
    <w:p>
      <w:pPr>
        <w:pStyle w:val="6"/>
        <w:numPr>
          <w:ilvl w:val="0"/>
          <w:numId w:val="0"/>
        </w:numPr>
        <w:spacing w:before="120" w:after="120" w:line="360" w:lineRule="auto"/>
        <w:ind w:leftChars="0" w:firstLine="120" w:firstLineChars="5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 xml:space="preserve"> Consiliul  local Grozesti </w:t>
      </w:r>
    </w:p>
    <w:p>
      <w:pPr>
        <w:spacing w:after="0"/>
        <w:jc w:val="center"/>
        <w:rPr>
          <w:rFonts w:ascii="Times New Roman" w:hAnsi="Times New Roman" w:eastAsia="Times New Roman" w:cs="Times New Roman"/>
          <w:b/>
          <w:color w:val="000000"/>
          <w:sz w:val="24"/>
          <w:szCs w:val="24"/>
          <w:lang w:val="en-US"/>
        </w:rPr>
      </w:pPr>
      <w:r>
        <w:rPr>
          <w:rFonts w:ascii="Times New Roman" w:hAnsi="Times New Roman" w:eastAsia="Times New Roman" w:cs="Times New Roman"/>
          <w:b/>
          <w:color w:val="000000"/>
          <w:sz w:val="24"/>
          <w:szCs w:val="24"/>
          <w:lang w:val="en-US"/>
        </w:rPr>
        <w:t>DECIDE:</w:t>
      </w:r>
    </w:p>
    <w:p>
      <w:pPr>
        <w:spacing w:after="0"/>
        <w:jc w:val="center"/>
        <w:rPr>
          <w:rFonts w:ascii="Times New Roman" w:hAnsi="Times New Roman" w:eastAsia="Times New Roman" w:cs="Times New Roman"/>
          <w:b/>
          <w:color w:val="000000"/>
          <w:sz w:val="24"/>
          <w:szCs w:val="24"/>
          <w:lang w:val="en-US"/>
        </w:rPr>
      </w:pPr>
    </w:p>
    <w:p>
      <w:pPr>
        <w:numPr>
          <w:ilvl w:val="0"/>
          <w:numId w:val="2"/>
        </w:numPr>
        <w:spacing w:after="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  corelează  bugetul  Primariei  Grozeşti </w:t>
      </w:r>
      <w:r>
        <w:rPr>
          <w:rFonts w:ascii="Times New Roman" w:hAnsi="Times New Roman" w:cs="Times New Roman"/>
          <w:b/>
          <w:sz w:val="24"/>
          <w:szCs w:val="24"/>
          <w:lang w:val="en-US"/>
        </w:rPr>
        <w:t xml:space="preserve">cu plus </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325,1 mii lei, </w:t>
      </w:r>
      <w:r>
        <w:rPr>
          <w:rFonts w:ascii="Times New Roman" w:hAnsi="Times New Roman" w:cs="Times New Roman"/>
          <w:sz w:val="24"/>
          <w:szCs w:val="24"/>
          <w:lang w:val="en-US"/>
        </w:rPr>
        <w:t xml:space="preserve">după cum </w:t>
      </w:r>
    </w:p>
    <w:p>
      <w:pPr>
        <w:numPr>
          <w:ilvl w:val="0"/>
          <w:numId w:val="0"/>
        </w:numPr>
        <w:spacing w:after="240" w:line="240" w:lineRule="auto"/>
        <w:ind w:firstLine="600" w:firstLineChars="250"/>
        <w:jc w:val="both"/>
        <w:rPr>
          <w:rFonts w:ascii="Times New Roman" w:hAnsi="Times New Roman" w:cs="Times New Roman"/>
          <w:sz w:val="24"/>
          <w:szCs w:val="24"/>
          <w:lang w:val="en-US"/>
        </w:rPr>
      </w:pPr>
      <w:r>
        <w:rPr>
          <w:rFonts w:ascii="Times New Roman" w:hAnsi="Times New Roman" w:cs="Times New Roman"/>
          <w:sz w:val="24"/>
          <w:szCs w:val="24"/>
          <w:lang w:val="en-US"/>
        </w:rPr>
        <w:t>urmează:</w:t>
      </w:r>
    </w:p>
    <w:p>
      <w:pPr>
        <w:pStyle w:val="6"/>
        <w:numPr>
          <w:ilvl w:val="0"/>
          <w:numId w:val="3"/>
        </w:numPr>
        <w:spacing w:after="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 partea de venituri suma de  </w:t>
      </w:r>
      <w:r>
        <w:rPr>
          <w:rFonts w:ascii="Times New Roman" w:hAnsi="Times New Roman" w:cs="Times New Roman"/>
          <w:b/>
          <w:sz w:val="24"/>
          <w:szCs w:val="24"/>
          <w:u w:val="single"/>
          <w:lang w:val="en-US"/>
        </w:rPr>
        <w:t>4131,5</w:t>
      </w:r>
      <w:r>
        <w:rPr>
          <w:rFonts w:ascii="Times New Roman" w:hAnsi="Times New Roman" w:cs="Times New Roman"/>
          <w:b/>
          <w:sz w:val="24"/>
          <w:szCs w:val="24"/>
          <w:lang w:val="en-US"/>
        </w:rPr>
        <w:t xml:space="preserve"> mii lei  se substituie cu suma de </w:t>
      </w:r>
      <w:r>
        <w:rPr>
          <w:rFonts w:ascii="Times New Roman" w:hAnsi="Times New Roman" w:cs="Times New Roman"/>
          <w:b/>
          <w:sz w:val="24"/>
          <w:szCs w:val="24"/>
          <w:u w:val="single"/>
          <w:lang w:val="en-US"/>
        </w:rPr>
        <w:t>4456,6</w:t>
      </w:r>
      <w:r>
        <w:rPr>
          <w:rFonts w:ascii="Times New Roman" w:hAnsi="Times New Roman" w:cs="Times New Roman"/>
          <w:b/>
          <w:sz w:val="24"/>
          <w:szCs w:val="24"/>
          <w:lang w:val="en-US"/>
        </w:rPr>
        <w:t xml:space="preserve"> mii lei.</w:t>
      </w:r>
    </w:p>
    <w:p>
      <w:pPr>
        <w:pStyle w:val="6"/>
        <w:numPr>
          <w:ilvl w:val="0"/>
          <w:numId w:val="3"/>
        </w:numPr>
        <w:spacing w:after="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 partea de cheltuieli suma de </w:t>
      </w:r>
      <w:r>
        <w:rPr>
          <w:rFonts w:ascii="Times New Roman" w:hAnsi="Times New Roman" w:cs="Times New Roman"/>
          <w:b/>
          <w:sz w:val="24"/>
          <w:szCs w:val="24"/>
          <w:u w:val="single"/>
          <w:lang w:val="en-US"/>
        </w:rPr>
        <w:t xml:space="preserve">4131,5  </w:t>
      </w:r>
      <w:r>
        <w:rPr>
          <w:rFonts w:ascii="Times New Roman" w:hAnsi="Times New Roman" w:cs="Times New Roman"/>
          <w:b/>
          <w:sz w:val="24"/>
          <w:szCs w:val="24"/>
          <w:lang w:val="en-US"/>
        </w:rPr>
        <w:t xml:space="preserve">mii lei se substituie cu suma de </w:t>
      </w:r>
      <w:r>
        <w:rPr>
          <w:rFonts w:ascii="Times New Roman" w:hAnsi="Times New Roman" w:cs="Times New Roman"/>
          <w:b/>
          <w:sz w:val="24"/>
          <w:szCs w:val="24"/>
          <w:u w:val="single"/>
          <w:lang w:val="en-US"/>
        </w:rPr>
        <w:t>4456,6</w:t>
      </w:r>
      <w:r>
        <w:rPr>
          <w:rFonts w:ascii="Times New Roman" w:hAnsi="Times New Roman" w:cs="Times New Roman"/>
          <w:b/>
          <w:sz w:val="24"/>
          <w:szCs w:val="24"/>
          <w:lang w:val="en-US"/>
        </w:rPr>
        <w:t xml:space="preserve"> mii lei.</w:t>
      </w:r>
    </w:p>
    <w:p>
      <w:pPr>
        <w:pStyle w:val="6"/>
        <w:spacing w:after="0"/>
        <w:ind w:left="855"/>
        <w:jc w:val="both"/>
        <w:rPr>
          <w:rFonts w:ascii="Times New Roman" w:hAnsi="Times New Roman" w:cs="Times New Roman"/>
          <w:b/>
          <w:sz w:val="24"/>
          <w:szCs w:val="24"/>
          <w:lang w:val="en-US"/>
        </w:rPr>
      </w:pPr>
    </w:p>
    <w:tbl>
      <w:tblPr>
        <w:tblStyle w:val="5"/>
        <w:tblW w:w="1003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3261"/>
        <w:gridCol w:w="3827"/>
        <w:gridCol w:w="1134"/>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Nr.</w:t>
            </w:r>
          </w:p>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d/o</w:t>
            </w:r>
          </w:p>
        </w:tc>
        <w:tc>
          <w:tcPr>
            <w:tcW w:w="3261" w:type="dxa"/>
          </w:tcPr>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Denumirea instituţiei</w:t>
            </w:r>
          </w:p>
        </w:tc>
        <w:tc>
          <w:tcPr>
            <w:tcW w:w="3827" w:type="dxa"/>
          </w:tcPr>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Denumirea conturilor</w:t>
            </w:r>
          </w:p>
        </w:tc>
        <w:tc>
          <w:tcPr>
            <w:tcW w:w="1134" w:type="dxa"/>
          </w:tcPr>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Cod Eco K6</w:t>
            </w:r>
          </w:p>
        </w:tc>
        <w:tc>
          <w:tcPr>
            <w:tcW w:w="1134" w:type="dxa"/>
          </w:tcPr>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Suma</w:t>
            </w:r>
          </w:p>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(mii lei)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76" w:lineRule="auto"/>
              <w:rPr>
                <w:rFonts w:ascii="Times New Roman" w:hAnsi="Times New Roman" w:cs="Times New Roman" w:eastAsiaTheme="minorEastAsia"/>
                <w:sz w:val="24"/>
                <w:szCs w:val="24"/>
                <w:lang w:val="en-US" w:eastAsia="ro-RO"/>
              </w:rPr>
            </w:pPr>
          </w:p>
        </w:tc>
        <w:tc>
          <w:tcPr>
            <w:tcW w:w="3261" w:type="dxa"/>
          </w:tcPr>
          <w:p>
            <w:pPr>
              <w:spacing w:after="0" w:line="276" w:lineRule="auto"/>
              <w:jc w:val="center"/>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 xml:space="preserve">ORG 2  </w:t>
            </w:r>
            <w:r>
              <w:rPr>
                <w:rFonts w:ascii="Times New Roman" w:hAnsi="Times New Roman" w:cs="Times New Roman" w:eastAsiaTheme="minorEastAsia"/>
                <w:b/>
                <w:sz w:val="24"/>
                <w:szCs w:val="24"/>
                <w:lang w:val="en-US" w:eastAsia="ro-RO"/>
              </w:rPr>
              <w:t>07154</w:t>
            </w:r>
          </w:p>
        </w:tc>
        <w:tc>
          <w:tcPr>
            <w:tcW w:w="6095" w:type="dxa"/>
            <w:gridSpan w:val="3"/>
          </w:tcPr>
          <w:p>
            <w:pPr>
              <w:spacing w:after="0" w:line="276" w:lineRule="auto"/>
              <w:jc w:val="center"/>
              <w:rPr>
                <w:rFonts w:ascii="Times New Roman" w:hAnsi="Times New Roman" w:cs="Times New Roman" w:eastAsiaTheme="minorEastAsia"/>
                <w:sz w:val="24"/>
                <w:szCs w:val="24"/>
                <w:lang w:val="en-US" w:eastAsia="ro-RO"/>
              </w:rPr>
            </w:pPr>
            <w:r>
              <w:rPr>
                <w:rFonts w:ascii="Times New Roman" w:hAnsi="Times New Roman" w:cs="Times New Roman" w:eastAsiaTheme="minorEastAsia"/>
                <w:b/>
                <w:i/>
                <w:sz w:val="24"/>
                <w:szCs w:val="24"/>
                <w:lang w:val="en-US" w:eastAsia="ro-RO"/>
              </w:rPr>
              <w:t>La partea de venituri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76" w:lineRule="auto"/>
              <w:rPr>
                <w:rFonts w:ascii="Times New Roman" w:hAnsi="Times New Roman" w:cs="Times New Roman" w:eastAsiaTheme="minorEastAsia"/>
                <w:sz w:val="24"/>
                <w:szCs w:val="24"/>
                <w:lang w:val="en-US" w:eastAsia="ro-RO"/>
              </w:rPr>
            </w:pPr>
          </w:p>
        </w:tc>
        <w:tc>
          <w:tcPr>
            <w:tcW w:w="3261" w:type="dxa"/>
          </w:tcPr>
          <w:p>
            <w:pPr>
              <w:spacing w:after="0" w:line="276" w:lineRule="auto"/>
              <w:jc w:val="center"/>
              <w:rPr>
                <w:rFonts w:ascii="Times New Roman" w:hAnsi="Times New Roman" w:cs="Times New Roman" w:eastAsiaTheme="minorEastAsia"/>
                <w:sz w:val="24"/>
                <w:szCs w:val="24"/>
                <w:lang w:eastAsia="ro-RO"/>
              </w:rPr>
            </w:pPr>
            <w:r>
              <w:rPr>
                <w:rFonts w:ascii="Times New Roman" w:hAnsi="Times New Roman" w:cs="Times New Roman" w:eastAsiaTheme="minorEastAsia"/>
                <w:sz w:val="24"/>
                <w:szCs w:val="24"/>
                <w:lang w:val="en-US" w:eastAsia="ro-RO"/>
              </w:rPr>
              <w:t>Educa</w:t>
            </w:r>
            <w:r>
              <w:rPr>
                <w:rFonts w:ascii="Times New Roman" w:hAnsi="Times New Roman" w:cs="Times New Roman" w:eastAsiaTheme="minorEastAsia"/>
                <w:sz w:val="24"/>
                <w:szCs w:val="24"/>
                <w:lang w:eastAsia="ro-RO"/>
              </w:rPr>
              <w:t>ţie timpurie</w:t>
            </w:r>
          </w:p>
          <w:p>
            <w:pPr>
              <w:spacing w:after="0" w:line="276" w:lineRule="auto"/>
              <w:jc w:val="center"/>
              <w:rPr>
                <w:rFonts w:ascii="Times New Roman" w:hAnsi="Times New Roman" w:cs="Times New Roman" w:eastAsiaTheme="minorEastAsia"/>
                <w:sz w:val="24"/>
                <w:szCs w:val="24"/>
                <w:lang w:eastAsia="ro-RO"/>
              </w:rPr>
            </w:pPr>
            <w:r>
              <w:rPr>
                <w:rFonts w:ascii="Times New Roman" w:hAnsi="Times New Roman" w:cs="Times New Roman" w:eastAsiaTheme="minorEastAsia"/>
                <w:sz w:val="24"/>
                <w:szCs w:val="24"/>
                <w:lang w:eastAsia="ro-RO"/>
              </w:rPr>
              <w:t>Grădiniţa de copii</w:t>
            </w:r>
          </w:p>
          <w:p>
            <w:pPr>
              <w:spacing w:after="0" w:line="276" w:lineRule="auto"/>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Kd_functiei          0911</w:t>
            </w:r>
          </w:p>
          <w:p>
            <w:pPr>
              <w:spacing w:after="0" w:line="276" w:lineRule="auto"/>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Kd_programului  8802</w:t>
            </w:r>
          </w:p>
          <w:p>
            <w:pPr>
              <w:spacing w:after="0" w:line="276" w:lineRule="auto"/>
              <w:ind w:left="1877" w:hanging="1877"/>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 xml:space="preserve">Kd_activitatii     00199      </w:t>
            </w:r>
          </w:p>
        </w:tc>
        <w:tc>
          <w:tcPr>
            <w:tcW w:w="3827" w:type="dxa"/>
          </w:tcPr>
          <w:p>
            <w:pPr>
              <w:spacing w:after="0" w:line="276" w:lineRule="auto"/>
              <w:rPr>
                <w:rFonts w:ascii="Times New Roman" w:hAnsi="Times New Roman" w:cs="Times New Roman" w:eastAsiaTheme="minorEastAsia"/>
                <w:sz w:val="24"/>
                <w:szCs w:val="24"/>
                <w:lang w:val="en-US" w:eastAsia="ro-RO"/>
              </w:rPr>
            </w:pPr>
          </w:p>
          <w:p>
            <w:pPr>
              <w:spacing w:after="0" w:line="276" w:lineRule="auto"/>
              <w:ind w:left="360" w:hanging="360" w:hangingChars="150"/>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-Transferuri curente  primite cu destinaţie specială</w:t>
            </w:r>
          </w:p>
        </w:tc>
        <w:tc>
          <w:tcPr>
            <w:tcW w:w="1134" w:type="dxa"/>
          </w:tcPr>
          <w:p>
            <w:pPr>
              <w:spacing w:after="0" w:line="276" w:lineRule="auto"/>
              <w:jc w:val="center"/>
              <w:rPr>
                <w:rFonts w:ascii="Times New Roman" w:hAnsi="Times New Roman" w:cs="Times New Roman" w:eastAsiaTheme="minorEastAsia"/>
                <w:b/>
                <w:sz w:val="24"/>
                <w:szCs w:val="24"/>
                <w:lang w:val="en-US" w:eastAsia="ro-RO"/>
              </w:rPr>
            </w:pPr>
          </w:p>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191211</w:t>
            </w:r>
          </w:p>
        </w:tc>
        <w:tc>
          <w:tcPr>
            <w:tcW w:w="1134" w:type="dxa"/>
          </w:tcPr>
          <w:p>
            <w:pPr>
              <w:spacing w:after="0" w:line="276" w:lineRule="auto"/>
              <w:jc w:val="center"/>
              <w:rPr>
                <w:rFonts w:ascii="Times New Roman" w:hAnsi="Times New Roman" w:cs="Times New Roman" w:eastAsiaTheme="minorEastAsia"/>
                <w:b/>
                <w:sz w:val="24"/>
                <w:szCs w:val="24"/>
                <w:lang w:val="en-US" w:eastAsia="ro-RO"/>
              </w:rPr>
            </w:pPr>
          </w:p>
          <w:p>
            <w:pPr>
              <w:spacing w:after="0" w:line="276" w:lineRule="auto"/>
              <w:jc w:val="center"/>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325,1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trPr>
        <w:tc>
          <w:tcPr>
            <w:tcW w:w="675" w:type="dxa"/>
          </w:tcPr>
          <w:p>
            <w:pPr>
              <w:spacing w:after="0" w:line="276" w:lineRule="auto"/>
              <w:rPr>
                <w:rFonts w:ascii="Times New Roman" w:hAnsi="Times New Roman" w:cs="Times New Roman" w:eastAsiaTheme="minorEastAsia"/>
                <w:sz w:val="24"/>
                <w:szCs w:val="24"/>
                <w:lang w:val="en-US" w:eastAsia="ro-RO"/>
              </w:rPr>
            </w:pPr>
          </w:p>
        </w:tc>
        <w:tc>
          <w:tcPr>
            <w:tcW w:w="3261" w:type="dxa"/>
          </w:tcPr>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Total</w:t>
            </w:r>
          </w:p>
        </w:tc>
        <w:tc>
          <w:tcPr>
            <w:tcW w:w="3827" w:type="dxa"/>
          </w:tcPr>
          <w:p>
            <w:pPr>
              <w:spacing w:after="0" w:line="276" w:lineRule="auto"/>
              <w:jc w:val="center"/>
              <w:rPr>
                <w:rFonts w:ascii="Times New Roman" w:hAnsi="Times New Roman" w:cs="Times New Roman" w:eastAsiaTheme="minorEastAsia"/>
                <w:sz w:val="24"/>
                <w:szCs w:val="24"/>
                <w:lang w:val="en-US" w:eastAsia="ro-RO"/>
              </w:rPr>
            </w:pPr>
          </w:p>
        </w:tc>
        <w:tc>
          <w:tcPr>
            <w:tcW w:w="1134" w:type="dxa"/>
          </w:tcPr>
          <w:p>
            <w:pPr>
              <w:spacing w:after="0" w:line="276" w:lineRule="auto"/>
              <w:jc w:val="center"/>
              <w:rPr>
                <w:rFonts w:ascii="Times New Roman" w:hAnsi="Times New Roman" w:cs="Times New Roman" w:eastAsiaTheme="minorEastAsia"/>
                <w:sz w:val="24"/>
                <w:szCs w:val="24"/>
                <w:lang w:val="en-US" w:eastAsia="ro-RO"/>
              </w:rPr>
            </w:pPr>
          </w:p>
        </w:tc>
        <w:tc>
          <w:tcPr>
            <w:tcW w:w="1134" w:type="dxa"/>
          </w:tcPr>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325,1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76" w:lineRule="auto"/>
              <w:rPr>
                <w:rFonts w:ascii="Times New Roman" w:hAnsi="Times New Roman" w:cs="Times New Roman" w:eastAsiaTheme="minorEastAsia"/>
                <w:sz w:val="24"/>
                <w:szCs w:val="24"/>
                <w:lang w:val="en-US" w:eastAsia="ro-RO"/>
              </w:rPr>
            </w:pPr>
          </w:p>
        </w:tc>
        <w:tc>
          <w:tcPr>
            <w:tcW w:w="3261" w:type="dxa"/>
          </w:tcPr>
          <w:p>
            <w:pPr>
              <w:spacing w:after="0" w:line="276" w:lineRule="auto"/>
              <w:jc w:val="center"/>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 xml:space="preserve">ORG 2  </w:t>
            </w:r>
            <w:r>
              <w:rPr>
                <w:rFonts w:ascii="Times New Roman" w:hAnsi="Times New Roman" w:cs="Times New Roman" w:eastAsiaTheme="minorEastAsia"/>
                <w:b/>
                <w:sz w:val="24"/>
                <w:szCs w:val="24"/>
                <w:lang w:val="en-US" w:eastAsia="ro-RO"/>
              </w:rPr>
              <w:t>07154</w:t>
            </w:r>
          </w:p>
        </w:tc>
        <w:tc>
          <w:tcPr>
            <w:tcW w:w="6095" w:type="dxa"/>
            <w:gridSpan w:val="3"/>
          </w:tcPr>
          <w:p>
            <w:pPr>
              <w:spacing w:after="0" w:line="276" w:lineRule="auto"/>
              <w:jc w:val="center"/>
              <w:rPr>
                <w:rFonts w:ascii="Times New Roman" w:hAnsi="Times New Roman" w:cs="Times New Roman" w:eastAsiaTheme="minorEastAsia"/>
                <w:sz w:val="24"/>
                <w:szCs w:val="24"/>
                <w:lang w:val="en-US" w:eastAsia="ro-RO"/>
              </w:rPr>
            </w:pPr>
            <w:r>
              <w:rPr>
                <w:rFonts w:ascii="Times New Roman" w:hAnsi="Times New Roman" w:cs="Times New Roman" w:eastAsiaTheme="minorEastAsia"/>
                <w:b/>
                <w:i/>
                <w:sz w:val="24"/>
                <w:szCs w:val="24"/>
                <w:lang w:val="en-US" w:eastAsia="ro-RO"/>
              </w:rPr>
              <w:t>La partea de cheltuieli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25" w:hRule="atLeast"/>
        </w:trPr>
        <w:tc>
          <w:tcPr>
            <w:tcW w:w="675" w:type="dxa"/>
            <w:tcBorders>
              <w:top w:val="single" w:color="auto" w:sz="4" w:space="0"/>
            </w:tcBorders>
          </w:tcPr>
          <w:p>
            <w:pPr>
              <w:spacing w:after="0" w:line="276" w:lineRule="auto"/>
              <w:rPr>
                <w:rFonts w:ascii="Times New Roman" w:hAnsi="Times New Roman" w:cs="Times New Roman" w:eastAsiaTheme="minorEastAsia"/>
                <w:sz w:val="24"/>
                <w:szCs w:val="24"/>
                <w:lang w:val="en-US" w:eastAsia="ro-RO"/>
              </w:rPr>
            </w:pPr>
          </w:p>
        </w:tc>
        <w:tc>
          <w:tcPr>
            <w:tcW w:w="3261" w:type="dxa"/>
            <w:tcBorders>
              <w:top w:val="single" w:color="auto" w:sz="4" w:space="0"/>
            </w:tcBorders>
          </w:tcPr>
          <w:p>
            <w:pPr>
              <w:spacing w:after="0" w:line="276" w:lineRule="auto"/>
              <w:jc w:val="center"/>
              <w:rPr>
                <w:rFonts w:ascii="Times New Roman" w:hAnsi="Times New Roman" w:cs="Times New Roman" w:eastAsiaTheme="minorEastAsia"/>
                <w:sz w:val="24"/>
                <w:szCs w:val="24"/>
                <w:lang w:eastAsia="ro-RO"/>
              </w:rPr>
            </w:pPr>
            <w:r>
              <w:rPr>
                <w:rFonts w:ascii="Times New Roman" w:hAnsi="Times New Roman" w:cs="Times New Roman" w:eastAsiaTheme="minorEastAsia"/>
                <w:sz w:val="24"/>
                <w:szCs w:val="24"/>
                <w:lang w:val="en-US" w:eastAsia="ro-RO"/>
              </w:rPr>
              <w:t>Educa</w:t>
            </w:r>
            <w:r>
              <w:rPr>
                <w:rFonts w:ascii="Times New Roman" w:hAnsi="Times New Roman" w:cs="Times New Roman" w:eastAsiaTheme="minorEastAsia"/>
                <w:sz w:val="24"/>
                <w:szCs w:val="24"/>
                <w:lang w:eastAsia="ro-RO"/>
              </w:rPr>
              <w:t>ţie timpurie</w:t>
            </w:r>
          </w:p>
          <w:p>
            <w:pPr>
              <w:spacing w:after="0" w:line="276" w:lineRule="auto"/>
              <w:jc w:val="center"/>
              <w:rPr>
                <w:rFonts w:ascii="Times New Roman" w:hAnsi="Times New Roman" w:cs="Times New Roman" w:eastAsiaTheme="minorEastAsia"/>
                <w:sz w:val="24"/>
                <w:szCs w:val="24"/>
                <w:lang w:eastAsia="ro-RO"/>
              </w:rPr>
            </w:pPr>
            <w:r>
              <w:rPr>
                <w:rFonts w:ascii="Times New Roman" w:hAnsi="Times New Roman" w:cs="Times New Roman" w:eastAsiaTheme="minorEastAsia"/>
                <w:sz w:val="24"/>
                <w:szCs w:val="24"/>
                <w:lang w:eastAsia="ro-RO"/>
              </w:rPr>
              <w:t>Grădiniţa de copii</w:t>
            </w:r>
          </w:p>
          <w:p>
            <w:pPr>
              <w:spacing w:after="0" w:line="276" w:lineRule="auto"/>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Kd_functiei          0911</w:t>
            </w:r>
          </w:p>
          <w:p>
            <w:pPr>
              <w:spacing w:after="0" w:line="276" w:lineRule="auto"/>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Kd_programului  8802</w:t>
            </w:r>
          </w:p>
          <w:p>
            <w:pPr>
              <w:spacing w:after="0" w:line="276" w:lineRule="auto"/>
              <w:ind w:left="1877" w:hanging="1877"/>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 xml:space="preserve">Kd_activitatii     00199          </w:t>
            </w:r>
          </w:p>
        </w:tc>
        <w:tc>
          <w:tcPr>
            <w:tcW w:w="3827" w:type="dxa"/>
          </w:tcPr>
          <w:p>
            <w:pPr>
              <w:spacing w:after="0" w:line="276" w:lineRule="auto"/>
              <w:rPr>
                <w:rFonts w:ascii="Times New Roman" w:hAnsi="Times New Roman" w:cs="Times New Roman" w:eastAsiaTheme="minorEastAsia"/>
                <w:sz w:val="24"/>
                <w:szCs w:val="24"/>
                <w:lang w:val="en-US" w:eastAsia="ro-RO"/>
              </w:rPr>
            </w:pPr>
          </w:p>
          <w:p>
            <w:pPr>
              <w:spacing w:after="0" w:line="276" w:lineRule="auto"/>
              <w:rPr>
                <w:rFonts w:ascii="Times New Roman" w:hAnsi="Times New Roman" w:cs="Times New Roman" w:eastAsiaTheme="minorEastAsia"/>
                <w:sz w:val="24"/>
                <w:szCs w:val="24"/>
                <w:lang w:eastAsia="ro-RO"/>
              </w:rPr>
            </w:pPr>
            <w:r>
              <w:rPr>
                <w:rFonts w:ascii="Times New Roman" w:hAnsi="Times New Roman" w:cs="Times New Roman" w:eastAsiaTheme="minorEastAsia"/>
                <w:sz w:val="24"/>
                <w:szCs w:val="24"/>
                <w:lang w:val="en-US" w:eastAsia="ro-RO"/>
              </w:rPr>
              <w:t>Remunerarea muncii angaja</w:t>
            </w:r>
            <w:r>
              <w:rPr>
                <w:rFonts w:ascii="Times New Roman" w:hAnsi="Times New Roman" w:cs="Times New Roman" w:eastAsiaTheme="minorEastAsia"/>
                <w:sz w:val="24"/>
                <w:szCs w:val="24"/>
                <w:lang w:eastAsia="ro-RO"/>
              </w:rPr>
              <w:t>ţilor conform statelor</w:t>
            </w:r>
          </w:p>
        </w:tc>
        <w:tc>
          <w:tcPr>
            <w:tcW w:w="1134" w:type="dxa"/>
          </w:tcPr>
          <w:p>
            <w:pPr>
              <w:spacing w:after="0" w:line="276" w:lineRule="auto"/>
              <w:jc w:val="center"/>
              <w:rPr>
                <w:rFonts w:ascii="Times New Roman" w:hAnsi="Times New Roman" w:cs="Times New Roman" w:eastAsiaTheme="minorEastAsia"/>
                <w:sz w:val="24"/>
                <w:szCs w:val="24"/>
                <w:lang w:val="en-US" w:eastAsia="ro-RO"/>
              </w:rPr>
            </w:pPr>
          </w:p>
          <w:p>
            <w:pPr>
              <w:spacing w:after="0" w:line="276" w:lineRule="auto"/>
              <w:jc w:val="center"/>
              <w:rPr>
                <w:rFonts w:ascii="Times New Roman" w:hAnsi="Times New Roman" w:cs="Times New Roman" w:eastAsiaTheme="minorEastAsia"/>
                <w:sz w:val="24"/>
                <w:szCs w:val="24"/>
                <w:lang w:val="en-US" w:eastAsia="ro-RO"/>
              </w:rPr>
            </w:pPr>
          </w:p>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211180</w:t>
            </w:r>
          </w:p>
        </w:tc>
        <w:tc>
          <w:tcPr>
            <w:tcW w:w="1134" w:type="dxa"/>
          </w:tcPr>
          <w:p>
            <w:pPr>
              <w:spacing w:after="0" w:line="276" w:lineRule="auto"/>
              <w:jc w:val="center"/>
              <w:rPr>
                <w:rFonts w:ascii="Times New Roman" w:hAnsi="Times New Roman" w:cs="Times New Roman" w:eastAsiaTheme="minorEastAsia"/>
                <w:sz w:val="24"/>
                <w:szCs w:val="24"/>
                <w:lang w:val="en-US" w:eastAsia="ro-RO"/>
              </w:rPr>
            </w:pPr>
          </w:p>
          <w:p>
            <w:pPr>
              <w:spacing w:after="0" w:line="276" w:lineRule="auto"/>
              <w:jc w:val="center"/>
              <w:rPr>
                <w:rFonts w:ascii="Times New Roman" w:hAnsi="Times New Roman" w:cs="Times New Roman" w:eastAsiaTheme="minorEastAsia"/>
                <w:sz w:val="24"/>
                <w:szCs w:val="24"/>
                <w:lang w:val="en-US" w:eastAsia="ro-RO"/>
              </w:rPr>
            </w:pPr>
          </w:p>
          <w:p>
            <w:pPr>
              <w:spacing w:after="0" w:line="276" w:lineRule="auto"/>
              <w:jc w:val="center"/>
              <w:rPr>
                <w:rFonts w:ascii="Times New Roman" w:hAnsi="Times New Roman" w:cs="Times New Roman" w:eastAsiaTheme="minorEastAsia"/>
                <w:sz w:val="24"/>
                <w:szCs w:val="24"/>
                <w:lang w:val="en-US" w:eastAsia="ro-RO"/>
              </w:rPr>
            </w:pPr>
            <w:r>
              <w:rPr>
                <w:rFonts w:ascii="Times New Roman" w:hAnsi="Times New Roman" w:cs="Times New Roman" w:eastAsiaTheme="minorEastAsia"/>
                <w:sz w:val="24"/>
                <w:szCs w:val="24"/>
                <w:lang w:val="en-US" w:eastAsia="ro-RO"/>
              </w:rPr>
              <w:t>325,1</w:t>
            </w:r>
          </w:p>
          <w:p>
            <w:pPr>
              <w:spacing w:after="0" w:line="276" w:lineRule="auto"/>
              <w:rPr>
                <w:rFonts w:ascii="Times New Roman" w:hAnsi="Times New Roman" w:cs="Times New Roman" w:eastAsiaTheme="minorEastAsia"/>
                <w:sz w:val="24"/>
                <w:szCs w:val="24"/>
                <w:lang w:val="en-US" w:eastAsia="ro-R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76" w:lineRule="auto"/>
              <w:rPr>
                <w:rFonts w:ascii="Times New Roman" w:hAnsi="Times New Roman" w:cs="Times New Roman" w:eastAsiaTheme="minorEastAsia"/>
                <w:sz w:val="24"/>
                <w:szCs w:val="24"/>
                <w:lang w:val="en-US" w:eastAsia="ro-RO"/>
              </w:rPr>
            </w:pPr>
          </w:p>
        </w:tc>
        <w:tc>
          <w:tcPr>
            <w:tcW w:w="3261" w:type="dxa"/>
          </w:tcPr>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Total</w:t>
            </w:r>
          </w:p>
        </w:tc>
        <w:tc>
          <w:tcPr>
            <w:tcW w:w="3827" w:type="dxa"/>
          </w:tcPr>
          <w:p>
            <w:pPr>
              <w:spacing w:after="0" w:line="276" w:lineRule="auto"/>
              <w:rPr>
                <w:rFonts w:ascii="Times New Roman" w:hAnsi="Times New Roman" w:cs="Times New Roman" w:eastAsiaTheme="minorEastAsia"/>
                <w:sz w:val="24"/>
                <w:szCs w:val="24"/>
                <w:lang w:val="en-US" w:eastAsia="ro-RO"/>
              </w:rPr>
            </w:pPr>
          </w:p>
        </w:tc>
        <w:tc>
          <w:tcPr>
            <w:tcW w:w="1134" w:type="dxa"/>
          </w:tcPr>
          <w:p>
            <w:pPr>
              <w:spacing w:after="0" w:line="276" w:lineRule="auto"/>
              <w:jc w:val="center"/>
              <w:rPr>
                <w:rFonts w:ascii="Times New Roman" w:hAnsi="Times New Roman" w:cs="Times New Roman" w:eastAsiaTheme="minorEastAsia"/>
                <w:sz w:val="24"/>
                <w:szCs w:val="24"/>
                <w:lang w:val="en-US" w:eastAsia="ro-RO"/>
              </w:rPr>
            </w:pPr>
          </w:p>
        </w:tc>
        <w:tc>
          <w:tcPr>
            <w:tcW w:w="1134" w:type="dxa"/>
          </w:tcPr>
          <w:p>
            <w:pPr>
              <w:spacing w:after="0" w:line="276" w:lineRule="auto"/>
              <w:jc w:val="center"/>
              <w:rPr>
                <w:rFonts w:ascii="Times New Roman" w:hAnsi="Times New Roman" w:cs="Times New Roman" w:eastAsiaTheme="minorEastAsia"/>
                <w:b/>
                <w:sz w:val="24"/>
                <w:szCs w:val="24"/>
                <w:lang w:val="en-US" w:eastAsia="ro-RO"/>
              </w:rPr>
            </w:pPr>
            <w:r>
              <w:rPr>
                <w:rFonts w:ascii="Times New Roman" w:hAnsi="Times New Roman" w:cs="Times New Roman" w:eastAsiaTheme="minorEastAsia"/>
                <w:b/>
                <w:sz w:val="24"/>
                <w:szCs w:val="24"/>
                <w:lang w:val="en-US" w:eastAsia="ro-RO"/>
              </w:rPr>
              <w:t>325,1</w:t>
            </w:r>
          </w:p>
        </w:tc>
      </w:tr>
    </w:tbl>
    <w:p>
      <w:pPr>
        <w:spacing w:after="0"/>
        <w:jc w:val="both"/>
        <w:rPr>
          <w:rFonts w:ascii="Times New Roman" w:hAnsi="Times New Roman" w:cs="Times New Roman"/>
          <w:sz w:val="24"/>
          <w:szCs w:val="24"/>
          <w:u w:val="single"/>
          <w:lang w:val="en-US"/>
        </w:rPr>
      </w:pPr>
    </w:p>
    <w:p>
      <w:pPr>
        <w:pStyle w:val="6"/>
        <w:numPr>
          <w:ilvl w:val="0"/>
          <w:numId w:val="2"/>
        </w:numPr>
        <w:spacing w:after="120" w:line="360" w:lineRule="auto"/>
        <w:ind w:left="0" w:leftChars="0" w:firstLine="0" w:firstLineChars="0"/>
        <w:jc w:val="left"/>
        <w:rPr>
          <w:rFonts w:hint="default" w:ascii="Times New Roman" w:hAnsi="Times New Roman" w:cs="Times New Roman"/>
          <w:bCs/>
          <w:sz w:val="28"/>
          <w:szCs w:val="28"/>
          <w:lang w:val="ro-RO"/>
        </w:rPr>
      </w:pPr>
      <w:r>
        <w:rPr>
          <w:rFonts w:hint="default" w:ascii="Times New Roman" w:hAnsi="Times New Roman" w:cs="Times New Roman"/>
          <w:sz w:val="28"/>
          <w:szCs w:val="28"/>
          <w:lang w:val="en-US"/>
        </w:rPr>
        <w:t>Executarea prezentei decizii se atribuie contabilului-şef</w:t>
      </w:r>
      <w:r>
        <w:rPr>
          <w:rFonts w:hint="default" w:ascii="Times New Roman" w:hAnsi="Times New Roman" w:cs="Times New Roman"/>
          <w:sz w:val="28"/>
          <w:szCs w:val="28"/>
          <w:lang w:val="ro-RO"/>
        </w:rPr>
        <w:t xml:space="preserve"> </w:t>
      </w:r>
      <w:r>
        <w:rPr>
          <w:rFonts w:hint="default" w:ascii="Times New Roman" w:hAnsi="Times New Roman" w:cs="Times New Roman"/>
          <w:sz w:val="28"/>
          <w:szCs w:val="28"/>
          <w:lang w:val="en-US"/>
        </w:rPr>
        <w:t>Fonari  Natalia.</w:t>
      </w:r>
    </w:p>
    <w:p>
      <w:pPr>
        <w:pStyle w:val="6"/>
        <w:numPr>
          <w:ilvl w:val="0"/>
          <w:numId w:val="0"/>
        </w:numPr>
        <w:spacing w:after="120" w:line="360" w:lineRule="auto"/>
        <w:ind w:leftChars="0"/>
        <w:jc w:val="left"/>
        <w:rPr>
          <w:rFonts w:hint="default" w:ascii="Times New Roman" w:hAnsi="Times New Roman" w:cs="Times New Roman"/>
          <w:bCs/>
          <w:sz w:val="28"/>
          <w:szCs w:val="28"/>
          <w:lang w:val="ro-RO"/>
        </w:rPr>
      </w:pPr>
      <w:r>
        <w:rPr>
          <w:rFonts w:hint="default" w:ascii="Times New Roman" w:hAnsi="Times New Roman" w:cs="Times New Roman"/>
          <w:bCs/>
          <w:sz w:val="28"/>
          <w:szCs w:val="28"/>
          <w:lang w:val="en-GB"/>
        </w:rPr>
        <w:t>3.</w:t>
      </w:r>
      <w:r>
        <w:rPr>
          <w:rFonts w:hint="default" w:ascii="Times New Roman" w:hAnsi="Times New Roman" w:cs="Times New Roman"/>
          <w:bCs/>
          <w:sz w:val="28"/>
          <w:szCs w:val="28"/>
          <w:lang w:val="zh-CN"/>
        </w:rPr>
        <w:t xml:space="preserve">Prezenta decizie se include în Registrul de Stat al Actelor Locale </w:t>
      </w:r>
      <w:r>
        <w:rPr>
          <w:rFonts w:hint="default" w:ascii="Times New Roman" w:hAnsi="Times New Roman" w:cs="Times New Roman"/>
          <w:bCs/>
          <w:sz w:val="28"/>
          <w:szCs w:val="28"/>
          <w:lang w:val="ro-RO"/>
        </w:rPr>
        <w:t>, se</w:t>
      </w:r>
    </w:p>
    <w:p>
      <w:pPr>
        <w:pStyle w:val="7"/>
        <w:numPr>
          <w:ilvl w:val="0"/>
          <w:numId w:val="0"/>
        </w:numPr>
        <w:spacing w:line="360" w:lineRule="auto"/>
        <w:ind w:leftChars="0" w:firstLine="280" w:firstLineChars="100"/>
        <w:jc w:val="left"/>
        <w:rPr>
          <w:rFonts w:hint="default" w:ascii="Times New Roman" w:hAnsi="Times New Roman" w:cs="Times New Roman"/>
          <w:sz w:val="28"/>
          <w:szCs w:val="28"/>
          <w:lang w:val="en-US"/>
        </w:rPr>
      </w:pPr>
      <w:r>
        <w:rPr>
          <w:rFonts w:hint="default" w:ascii="Times New Roman" w:hAnsi="Times New Roman" w:cs="Times New Roman"/>
          <w:bCs/>
          <w:sz w:val="28"/>
          <w:szCs w:val="28"/>
          <w:lang w:val="ro-RO"/>
        </w:rPr>
        <w:t xml:space="preserve">expediază  spre </w:t>
      </w:r>
      <w:r>
        <w:rPr>
          <w:rFonts w:hint="default" w:ascii="Times New Roman" w:hAnsi="Times New Roman" w:cs="Times New Roman"/>
          <w:bCs/>
          <w:sz w:val="28"/>
          <w:szCs w:val="28"/>
          <w:lang w:val="zh-CN"/>
        </w:rPr>
        <w:t xml:space="preserve">informare </w:t>
      </w:r>
      <w:r>
        <w:rPr>
          <w:rFonts w:hint="default" w:ascii="Times New Roman" w:hAnsi="Times New Roman" w:cs="Times New Roman"/>
          <w:bCs/>
          <w:sz w:val="28"/>
          <w:szCs w:val="28"/>
          <w:lang w:val="ro-RO"/>
        </w:rPr>
        <w:t xml:space="preserve"> persoanelor vizate </w:t>
      </w:r>
      <w:r>
        <w:rPr>
          <w:rFonts w:hint="default" w:ascii="Times New Roman" w:hAnsi="Times New Roman" w:cs="Times New Roman"/>
          <w:bCs/>
          <w:sz w:val="28"/>
          <w:szCs w:val="28"/>
          <w:lang w:val="zh-CN"/>
        </w:rPr>
        <w:t xml:space="preserve"> </w:t>
      </w:r>
      <w:r>
        <w:rPr>
          <w:rFonts w:hint="default" w:ascii="Times New Roman" w:hAnsi="Times New Roman" w:cs="Times New Roman"/>
          <w:bCs/>
          <w:sz w:val="28"/>
          <w:szCs w:val="28"/>
          <w:lang w:val="ro-RO"/>
        </w:rPr>
        <w:t xml:space="preserve">și </w:t>
      </w:r>
      <w:r>
        <w:rPr>
          <w:rFonts w:hint="default" w:ascii="Times New Roman" w:hAnsi="Times New Roman" w:cs="Times New Roman"/>
          <w:sz w:val="28"/>
          <w:szCs w:val="28"/>
          <w:lang w:val="en-US"/>
        </w:rPr>
        <w:t>se</w:t>
      </w:r>
      <w:r>
        <w:rPr>
          <w:rFonts w:hint="default" w:ascii="Times New Roman" w:hAnsi="Times New Roman" w:cs="Times New Roman"/>
          <w:sz w:val="28"/>
          <w:szCs w:val="28"/>
          <w:lang w:val="ro-RO"/>
        </w:rPr>
        <w:t xml:space="preserve"> </w:t>
      </w:r>
      <w:r>
        <w:rPr>
          <w:rFonts w:hint="default" w:ascii="Times New Roman" w:hAnsi="Times New Roman" w:cs="Times New Roman"/>
          <w:sz w:val="28"/>
          <w:szCs w:val="28"/>
          <w:lang w:val="en-US"/>
        </w:rPr>
        <w:t>plasează pe  pagina</w:t>
      </w:r>
    </w:p>
    <w:p>
      <w:pPr>
        <w:pStyle w:val="7"/>
        <w:numPr>
          <w:ilvl w:val="0"/>
          <w:numId w:val="0"/>
        </w:numPr>
        <w:spacing w:line="360" w:lineRule="auto"/>
        <w:ind w:leftChars="0" w:firstLine="280" w:firstLineChars="100"/>
        <w:jc w:val="left"/>
        <w:rPr>
          <w:rFonts w:hint="default" w:ascii="Times New Roman" w:hAnsi="Times New Roman" w:cs="Times New Roman"/>
          <w:sz w:val="28"/>
          <w:szCs w:val="28"/>
          <w:lang w:val="ro-RO"/>
        </w:rPr>
      </w:pPr>
      <w:r>
        <w:rPr>
          <w:rFonts w:hint="default" w:ascii="Times New Roman" w:hAnsi="Times New Roman" w:cs="Times New Roman"/>
          <w:sz w:val="28"/>
          <w:szCs w:val="28"/>
          <w:lang w:val="en-US"/>
        </w:rPr>
        <w:t xml:space="preserve">oficială a Primăriei  Grozești în </w:t>
      </w:r>
      <w:r>
        <w:rPr>
          <w:rFonts w:hint="default" w:cs="Times New Roman"/>
          <w:sz w:val="28"/>
          <w:szCs w:val="28"/>
          <w:lang w:val="ro-RO"/>
        </w:rPr>
        <w:t>R</w:t>
      </w:r>
      <w:r>
        <w:rPr>
          <w:rFonts w:hint="default" w:ascii="Times New Roman" w:hAnsi="Times New Roman" w:cs="Times New Roman"/>
          <w:sz w:val="28"/>
          <w:szCs w:val="28"/>
          <w:lang w:val="en-US"/>
        </w:rPr>
        <w:t>ețeaua Internet :</w:t>
      </w:r>
    </w:p>
    <w:p>
      <w:pPr>
        <w:pStyle w:val="7"/>
        <w:numPr>
          <w:ilvl w:val="0"/>
          <w:numId w:val="0"/>
        </w:numPr>
        <w:spacing w:line="360" w:lineRule="auto"/>
        <w:ind w:leftChars="0" w:firstLine="280" w:firstLineChars="100"/>
        <w:jc w:val="left"/>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WEB. Grozesti.sat.md .</w:t>
      </w:r>
    </w:p>
    <w:p>
      <w:pPr>
        <w:pStyle w:val="6"/>
        <w:numPr>
          <w:ilvl w:val="0"/>
          <w:numId w:val="0"/>
        </w:numPr>
        <w:spacing w:after="120" w:line="360" w:lineRule="auto"/>
        <w:ind w:leftChars="0"/>
        <w:jc w:val="left"/>
        <w:rPr>
          <w:rFonts w:ascii="Times New Roman" w:hAnsi="Times New Roman" w:cs="Times New Roman"/>
          <w:sz w:val="28"/>
          <w:szCs w:val="28"/>
          <w:lang w:val="en-US"/>
        </w:rPr>
      </w:pPr>
      <w:r>
        <w:rPr>
          <w:rFonts w:hint="default" w:ascii="Times New Roman" w:hAnsi="Times New Roman" w:cs="Times New Roman"/>
          <w:sz w:val="28"/>
          <w:szCs w:val="28"/>
          <w:lang w:val="en-GB"/>
        </w:rPr>
        <w:t>4.</w:t>
      </w:r>
      <w:r>
        <w:rPr>
          <w:rFonts w:hint="default" w:ascii="Times New Roman" w:hAnsi="Times New Roman" w:cs="Times New Roman"/>
          <w:sz w:val="28"/>
          <w:szCs w:val="28"/>
          <w:lang w:val="en-US"/>
        </w:rPr>
        <w:t>Controlul executării prezentei decizii se atribuie primarului  Tofan</w:t>
      </w:r>
      <w:r>
        <w:rPr>
          <w:rFonts w:hint="default" w:ascii="Times New Roman" w:hAnsi="Times New Roman" w:cs="Times New Roman"/>
          <w:sz w:val="28"/>
          <w:szCs w:val="28"/>
          <w:lang w:val="ro-RO"/>
        </w:rPr>
        <w:t xml:space="preserve"> </w:t>
      </w:r>
      <w:r>
        <w:rPr>
          <w:rFonts w:hint="default" w:ascii="Times New Roman" w:hAnsi="Times New Roman" w:cs="Times New Roman"/>
          <w:sz w:val="28"/>
          <w:szCs w:val="28"/>
          <w:lang w:val="en-US"/>
        </w:rPr>
        <w:t>Serghei.</w:t>
      </w:r>
    </w:p>
    <w:p>
      <w:pPr>
        <w:pStyle w:val="6"/>
        <w:numPr>
          <w:ilvl w:val="0"/>
          <w:numId w:val="0"/>
        </w:numPr>
        <w:spacing w:after="120" w:line="360" w:lineRule="auto"/>
        <w:ind w:left="360" w:leftChars="0"/>
        <w:jc w:val="both"/>
        <w:rPr>
          <w:rFonts w:ascii="Times New Roman" w:hAnsi="Times New Roman" w:cs="Times New Roman"/>
          <w:sz w:val="28"/>
          <w:szCs w:val="28"/>
          <w:lang w:val="en-US"/>
        </w:rPr>
      </w:pPr>
    </w:p>
    <w:p>
      <w:pPr>
        <w:spacing w:after="0"/>
        <w:rPr>
          <w:rFonts w:ascii="Times New Roman" w:hAnsi="Times New Roman" w:cs="Times New Roman"/>
          <w:b/>
          <w:bCs/>
          <w:sz w:val="28"/>
          <w:szCs w:val="28"/>
        </w:rPr>
      </w:pPr>
      <w:r>
        <w:rPr>
          <w:rFonts w:ascii="Times New Roman" w:hAnsi="Times New Roman" w:eastAsia="Times New Roman" w:cs="Times New Roman"/>
          <w:color w:val="000000"/>
          <w:sz w:val="28"/>
          <w:szCs w:val="28"/>
          <w:lang w:val="en-US"/>
        </w:rPr>
        <w:t xml:space="preserve">                  </w:t>
      </w:r>
      <w:r>
        <w:rPr>
          <w:rFonts w:ascii="Times New Roman" w:hAnsi="Times New Roman" w:cs="Times New Roman"/>
          <w:b/>
          <w:bCs/>
          <w:sz w:val="28"/>
          <w:szCs w:val="28"/>
        </w:rPr>
        <w:t>Au  votat:</w:t>
      </w:r>
      <w:r>
        <w:rPr>
          <w:rFonts w:ascii="Times New Roman" w:hAnsi="Times New Roman" w:cs="Times New Roman"/>
          <w:bCs/>
          <w:sz w:val="28"/>
          <w:szCs w:val="28"/>
        </w:rPr>
        <w:t xml:space="preserve"> Pro –    ,  Împotrivă –      ,  Abţinuţi –</w:t>
      </w:r>
    </w:p>
    <w:p>
      <w:pPr>
        <w:spacing w:after="0"/>
        <w:ind w:left="60"/>
        <w:rPr>
          <w:rFonts w:ascii="Times New Roman" w:hAnsi="Times New Roman" w:cs="Times New Roman"/>
          <w:bCs/>
          <w:sz w:val="24"/>
          <w:szCs w:val="24"/>
        </w:rPr>
      </w:pPr>
    </w:p>
    <w:p>
      <w:pPr>
        <w:spacing w:after="0"/>
        <w:ind w:left="60"/>
        <w:rPr>
          <w:rFonts w:ascii="Times New Roman" w:hAnsi="Times New Roman" w:cs="Times New Roman"/>
          <w:bCs/>
          <w:sz w:val="24"/>
          <w:szCs w:val="24"/>
        </w:rPr>
      </w:pPr>
    </w:p>
    <w:p>
      <w:pPr>
        <w:spacing w:after="0"/>
        <w:rPr>
          <w:rFonts w:ascii="Times New Roman" w:hAnsi="Times New Roman" w:cs="Times New Roman"/>
          <w:sz w:val="24"/>
          <w:szCs w:val="24"/>
          <w:u w:val="single"/>
        </w:rPr>
      </w:pPr>
      <w:r>
        <w:rPr>
          <w:rFonts w:ascii="Times New Roman" w:hAnsi="Times New Roman" w:cs="Times New Roman"/>
          <w:sz w:val="24"/>
          <w:szCs w:val="24"/>
          <w:u w:val="single"/>
        </w:rPr>
        <w:t>Autor :</w:t>
      </w:r>
    </w:p>
    <w:p>
      <w:pPr>
        <w:spacing w:after="0"/>
        <w:rPr>
          <w:rFonts w:ascii="Times New Roman" w:hAnsi="Times New Roman" w:cs="Times New Roman"/>
          <w:sz w:val="24"/>
          <w:szCs w:val="24"/>
        </w:rPr>
      </w:pPr>
      <w:r>
        <w:rPr>
          <w:rFonts w:ascii="Times New Roman" w:hAnsi="Times New Roman" w:cs="Times New Roman"/>
          <w:sz w:val="24"/>
          <w:szCs w:val="24"/>
        </w:rPr>
        <w:t>Contabil - șef                                         Fonari  Natalia</w:t>
      </w:r>
    </w:p>
    <w:p>
      <w:pPr>
        <w:spacing w:after="0"/>
        <w:rPr>
          <w:rFonts w:ascii="Times New Roman" w:hAnsi="Times New Roman" w:cs="Times New Roman"/>
          <w:sz w:val="24"/>
          <w:szCs w:val="24"/>
        </w:rPr>
      </w:pPr>
      <w:r>
        <w:rPr>
          <w:rFonts w:ascii="Times New Roman" w:hAnsi="Times New Roman" w:cs="Times New Roman"/>
          <w:sz w:val="24"/>
          <w:szCs w:val="24"/>
        </w:rPr>
        <w:t xml:space="preserve">                                                              </w:t>
      </w:r>
    </w:p>
    <w:p>
      <w:pPr>
        <w:spacing w:after="0"/>
        <w:rPr>
          <w:rFonts w:ascii="Times New Roman" w:hAnsi="Times New Roman" w:cs="Times New Roman"/>
          <w:sz w:val="24"/>
          <w:szCs w:val="24"/>
          <w:u w:val="single"/>
        </w:rPr>
      </w:pPr>
      <w:r>
        <w:rPr>
          <w:rFonts w:ascii="Times New Roman" w:hAnsi="Times New Roman" w:cs="Times New Roman"/>
          <w:sz w:val="24"/>
          <w:szCs w:val="24"/>
          <w:u w:val="single"/>
        </w:rPr>
        <w:t>Contrasemnat :</w:t>
      </w:r>
    </w:p>
    <w:p>
      <w:pPr>
        <w:spacing w:after="0"/>
        <w:rPr>
          <w:rFonts w:ascii="Times New Roman" w:hAnsi="Times New Roman" w:cs="Times New Roman"/>
          <w:sz w:val="24"/>
          <w:szCs w:val="24"/>
        </w:rPr>
      </w:pPr>
      <w:r>
        <w:rPr>
          <w:rFonts w:ascii="Times New Roman" w:hAnsi="Times New Roman" w:cs="Times New Roman"/>
          <w:sz w:val="24"/>
          <w:szCs w:val="24"/>
        </w:rPr>
        <w:t>Secretarul Consiliului                            Svetlana Mitrofan</w:t>
      </w:r>
    </w:p>
    <w:p/>
    <w:p/>
    <w:p/>
    <w:p/>
    <w:p/>
    <w:p/>
    <w:p/>
    <w:p/>
    <w:p/>
    <w:p>
      <w:pPr>
        <w:spacing w:after="0" w:line="240" w:lineRule="auto"/>
        <w:jc w:val="right"/>
        <w:rPr>
          <w:rFonts w:hint="default" w:ascii="Times New Roman" w:hAnsi="Times New Roman" w:cs="Times New Roman"/>
          <w:b/>
          <w:sz w:val="24"/>
          <w:szCs w:val="24"/>
          <w:lang w:val="ro-RO"/>
        </w:rPr>
      </w:pPr>
      <w:r>
        <w:rPr>
          <w:rFonts w:ascii="Times New Roman" w:hAnsi="Times New Roman" w:eastAsia="Times New Roman" w:cs="Times New Roman"/>
          <w:b/>
          <w:color w:val="000000"/>
          <w:sz w:val="24"/>
          <w:szCs w:val="24"/>
        </w:rPr>
        <w:t xml:space="preserve">  </w:t>
      </w:r>
      <w:r>
        <w:rPr>
          <w:rFonts w:ascii="Times New Roman" w:hAnsi="Times New Roman" w:cs="Times New Roman"/>
          <w:b/>
          <w:i/>
          <w:sz w:val="24"/>
          <w:szCs w:val="24"/>
          <w:lang w:val="zh-CN"/>
        </w:rPr>
        <w:t>Anexa nr.</w:t>
      </w:r>
      <w:r>
        <w:rPr>
          <w:rFonts w:hint="default" w:ascii="Times New Roman" w:hAnsi="Times New Roman" w:cs="Times New Roman"/>
          <w:b/>
          <w:i/>
          <w:sz w:val="24"/>
          <w:szCs w:val="24"/>
          <w:lang w:val="ro-RO"/>
        </w:rPr>
        <w:t>1</w:t>
      </w:r>
    </w:p>
    <w:p>
      <w:pPr>
        <w:tabs>
          <w:tab w:val="left" w:pos="7371"/>
        </w:tabs>
        <w:spacing w:after="0" w:line="240" w:lineRule="auto"/>
        <w:jc w:val="right"/>
        <w:rPr>
          <w:rFonts w:ascii="Times New Roman" w:hAnsi="Times New Roman" w:cs="Times New Roman"/>
          <w:b/>
          <w:sz w:val="24"/>
          <w:szCs w:val="24"/>
          <w:lang w:val="zh-CN"/>
        </w:rPr>
      </w:pPr>
      <w:r>
        <w:rPr>
          <w:rFonts w:ascii="Times New Roman" w:hAnsi="Times New Roman" w:cs="Times New Roman"/>
          <w:b/>
          <w:sz w:val="24"/>
          <w:szCs w:val="24"/>
          <w:lang w:val="zh-CN"/>
        </w:rPr>
        <w:t xml:space="preserve">                                                                                          la Decizia nr. 1/1</w:t>
      </w:r>
    </w:p>
    <w:p>
      <w:pPr>
        <w:tabs>
          <w:tab w:val="left" w:pos="7371"/>
        </w:tabs>
        <w:spacing w:after="0" w:line="240" w:lineRule="auto"/>
        <w:jc w:val="right"/>
        <w:rPr>
          <w:rFonts w:ascii="Times New Roman" w:hAnsi="Times New Roman" w:cs="Times New Roman"/>
          <w:b/>
          <w:sz w:val="24"/>
          <w:szCs w:val="24"/>
          <w:lang w:val="zh-CN"/>
        </w:rPr>
      </w:pPr>
      <w:r>
        <w:rPr>
          <w:rFonts w:ascii="Times New Roman" w:hAnsi="Times New Roman" w:cs="Times New Roman"/>
          <w:b/>
          <w:sz w:val="24"/>
          <w:szCs w:val="24"/>
          <w:lang w:val="zh-CN"/>
        </w:rPr>
        <w:t xml:space="preserve">                                                                                                  din  1</w:t>
      </w:r>
      <w:r>
        <w:rPr>
          <w:rFonts w:hint="default" w:ascii="Times New Roman" w:hAnsi="Times New Roman" w:cs="Times New Roman"/>
          <w:b/>
          <w:sz w:val="24"/>
          <w:szCs w:val="24"/>
          <w:lang w:val="ro-RO"/>
        </w:rPr>
        <w:t>0</w:t>
      </w:r>
      <w:r>
        <w:rPr>
          <w:rFonts w:ascii="Times New Roman" w:hAnsi="Times New Roman" w:cs="Times New Roman"/>
          <w:b/>
          <w:sz w:val="24"/>
          <w:szCs w:val="24"/>
          <w:lang w:val="zh-CN"/>
        </w:rPr>
        <w:t>.02.2023</w:t>
      </w:r>
    </w:p>
    <w:p>
      <w:pPr>
        <w:jc w:val="right"/>
        <w:rPr>
          <w:rFonts w:ascii="Times New Roman" w:hAnsi="Times New Roman" w:eastAsia="Times New Roman" w:cs="Times New Roman"/>
          <w:b/>
          <w:color w:val="000000"/>
          <w:sz w:val="24"/>
          <w:szCs w:val="24"/>
        </w:rPr>
      </w:pPr>
    </w:p>
    <w:p>
      <w:pPr>
        <w:jc w:val="center"/>
        <w:rPr>
          <w:rFonts w:ascii="Times New Roman" w:hAnsi="Times New Roman" w:cs="Times New Roman"/>
          <w:b/>
          <w:sz w:val="28"/>
          <w:szCs w:val="28"/>
          <w:lang w:val="en-US"/>
        </w:rPr>
      </w:pPr>
      <w:r>
        <w:rPr>
          <w:rFonts w:ascii="Times New Roman" w:hAnsi="Times New Roman" w:cs="Times New Roman"/>
          <w:b/>
          <w:sz w:val="28"/>
          <w:szCs w:val="28"/>
          <w:lang w:val="en-US"/>
        </w:rPr>
        <w:t>RAPORT</w:t>
      </w:r>
    </w:p>
    <w:p>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Privind  necesitatea  corelării  bugetului  Primariei  satului   Grozeşti </w:t>
      </w:r>
    </w:p>
    <w:p>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pentru anul 2023                                              </w:t>
      </w:r>
    </w:p>
    <w:p>
      <w:pPr>
        <w:spacing w:after="120"/>
        <w:ind w:firstLine="70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Bugetul Primăriei  Grozeşti  pentru anul 2023  a fost elaborat în conformitate  cu  prevederile art.55 alin.(5) din </w:t>
      </w:r>
      <w:r>
        <w:rPr>
          <w:rFonts w:ascii="Times New Roman" w:hAnsi="Times New Roman" w:cs="Times New Roman"/>
          <w:sz w:val="28"/>
          <w:szCs w:val="28"/>
          <w:u w:val="single"/>
          <w:lang w:val="en-US"/>
        </w:rPr>
        <w:t>Legea finanţelor publice şi responsabilităţii bugetar-fiscale nr.181 din 25 iulie 2014</w:t>
      </w:r>
      <w:r>
        <w:rPr>
          <w:rFonts w:ascii="Times New Roman" w:hAnsi="Times New Roman" w:cs="Times New Roman"/>
          <w:sz w:val="28"/>
          <w:szCs w:val="28"/>
          <w:lang w:val="en-US"/>
        </w:rPr>
        <w:t xml:space="preserve">, precum </w:t>
      </w:r>
      <w:r>
        <w:rPr>
          <w:rFonts w:ascii="Times New Roman" w:hAnsi="Times New Roman" w:cs="Times New Roman"/>
          <w:sz w:val="28"/>
          <w:szCs w:val="28"/>
        </w:rPr>
        <w:t xml:space="preserve">şi a art.24 alin. (1) din </w:t>
      </w:r>
      <w:r>
        <w:rPr>
          <w:rFonts w:ascii="Times New Roman" w:hAnsi="Times New Roman" w:cs="Times New Roman"/>
          <w:sz w:val="28"/>
          <w:szCs w:val="28"/>
          <w:u w:val="single"/>
          <w:lang w:val="en-US"/>
        </w:rPr>
        <w:t>Legea nr.397-XV din 16 octombrie 2003</w:t>
      </w:r>
      <w:r>
        <w:rPr>
          <w:rFonts w:ascii="Times New Roman" w:hAnsi="Times New Roman" w:cs="Times New Roman"/>
          <w:sz w:val="28"/>
          <w:szCs w:val="28"/>
          <w:lang w:val="en-US"/>
        </w:rPr>
        <w:t xml:space="preserve"> privind finanţele publice locale, cu modificările şi completările ulterioare, Legii nr.436-XVI din 28.12.2006 privind administra</w:t>
      </w:r>
      <w:r>
        <w:rPr>
          <w:rFonts w:ascii="Times New Roman" w:hAnsi="Times New Roman" w:cs="Times New Roman"/>
          <w:sz w:val="28"/>
          <w:szCs w:val="28"/>
        </w:rPr>
        <w:t>ţia publică locală.</w:t>
      </w:r>
      <w:r>
        <w:rPr>
          <w:rFonts w:ascii="Times New Roman" w:hAnsi="Times New Roman" w:cs="Times New Roman"/>
          <w:sz w:val="28"/>
          <w:szCs w:val="28"/>
          <w:lang w:val="en-US"/>
        </w:rPr>
        <w:t xml:space="preserve"> Elaborarea şi prezentarea propunerilor de buget pentru anul 2023 şi a estimarilor pentru anii 2024–2025  de către APL  s-a efectuat în cadrul sistemului informaţional de management financiar în baza:</w:t>
      </w:r>
    </w:p>
    <w:p>
      <w:pPr>
        <w:spacing w:after="1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-Clasificaţiei bugetare, aprobate prin Ordinul ministrului finantelor nr.208 din 24 decembrie 2015,cu modificarile şi completările ulterioare.</w:t>
      </w:r>
    </w:p>
    <w:p>
      <w:pPr>
        <w:spacing w:after="1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 Setului  metodologic privind elaborarea, aprobarea şi modificarea bugetului, aprobat prin Ordinul ministrului finantelor nr.209 din 24.12.2015, cu modificările şi completările ulterioare.</w:t>
      </w:r>
    </w:p>
    <w:p>
      <w:pPr>
        <w:spacing w:after="1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Bugetul Primariei Grozeşti pentru anul 2023 a fost elaborat în condiţiile legislaţiei actuale şi a factorilor luaţi în considerare la estimarea veniturilor, cheltuielilor, transferurilor  şi a surselor de finanţare a deficitului bugetelor UAT.</w:t>
      </w:r>
    </w:p>
    <w:p>
      <w:pPr>
        <w:spacing w:after="120"/>
        <w:ind w:firstLine="708"/>
        <w:jc w:val="both"/>
        <w:rPr>
          <w:rFonts w:ascii="Times New Roman" w:hAnsi="Times New Roman" w:cs="Times New Roman"/>
          <w:sz w:val="28"/>
          <w:szCs w:val="28"/>
          <w:lang w:val="en-US"/>
        </w:rPr>
      </w:pPr>
      <w:r>
        <w:rPr>
          <w:rFonts w:ascii="Times New Roman" w:hAnsi="Times New Roman" w:cs="Times New Roman"/>
          <w:b/>
          <w:sz w:val="28"/>
          <w:szCs w:val="28"/>
          <w:lang w:val="en-US"/>
        </w:rPr>
        <w:t>La partea de venituri</w:t>
      </w:r>
      <w:r>
        <w:rPr>
          <w:rFonts w:ascii="Times New Roman" w:hAnsi="Times New Roman" w:cs="Times New Roman"/>
          <w:sz w:val="28"/>
          <w:szCs w:val="28"/>
          <w:lang w:val="en-US"/>
        </w:rPr>
        <w:t xml:space="preserve"> bugetul primariei Grozeşti conform deciziei consiliului nr.4/12 din 06 decembrie 2022 a fost  aprobat în sumă de</w:t>
      </w:r>
      <w:r>
        <w:rPr>
          <w:rFonts w:ascii="Times New Roman" w:hAnsi="Times New Roman" w:cs="Times New Roman"/>
          <w:b/>
          <w:sz w:val="28"/>
          <w:szCs w:val="28"/>
          <w:lang w:val="en-US"/>
        </w:rPr>
        <w:t xml:space="preserve"> 4131,5</w:t>
      </w:r>
      <w:r>
        <w:rPr>
          <w:rFonts w:ascii="Times New Roman" w:hAnsi="Times New Roman" w:cs="Times New Roman"/>
          <w:sz w:val="28"/>
          <w:szCs w:val="28"/>
          <w:lang w:val="en-US"/>
        </w:rPr>
        <w:t xml:space="preserve"> mii lei.</w:t>
      </w:r>
    </w:p>
    <w:p>
      <w:pPr>
        <w:spacing w:after="120"/>
        <w:ind w:firstLine="708"/>
        <w:jc w:val="both"/>
        <w:rPr>
          <w:rFonts w:ascii="Times New Roman" w:hAnsi="Times New Roman" w:cs="Times New Roman"/>
          <w:sz w:val="28"/>
          <w:szCs w:val="28"/>
          <w:lang w:val="en-US"/>
        </w:rPr>
      </w:pPr>
      <w:r>
        <w:rPr>
          <w:rFonts w:ascii="Times New Roman" w:hAnsi="Times New Roman" w:cs="Times New Roman"/>
          <w:b/>
          <w:sz w:val="28"/>
          <w:szCs w:val="28"/>
          <w:lang w:val="en-US"/>
        </w:rPr>
        <w:t>La partea de cheltuieli</w:t>
      </w:r>
      <w:r>
        <w:rPr>
          <w:rFonts w:ascii="Times New Roman" w:hAnsi="Times New Roman" w:cs="Times New Roman"/>
          <w:sz w:val="28"/>
          <w:szCs w:val="28"/>
          <w:lang w:val="en-US"/>
        </w:rPr>
        <w:t xml:space="preserve">  bugetul primariei Grozeşti a fost  aprobat în sumă de  </w:t>
      </w:r>
      <w:r>
        <w:rPr>
          <w:rFonts w:ascii="Times New Roman" w:hAnsi="Times New Roman" w:cs="Times New Roman"/>
          <w:b/>
          <w:sz w:val="28"/>
          <w:szCs w:val="28"/>
          <w:lang w:val="en-US"/>
        </w:rPr>
        <w:t xml:space="preserve">4131,5 </w:t>
      </w:r>
      <w:r>
        <w:rPr>
          <w:rFonts w:ascii="Times New Roman" w:hAnsi="Times New Roman" w:cs="Times New Roman"/>
          <w:sz w:val="28"/>
          <w:szCs w:val="28"/>
          <w:lang w:val="en-US"/>
        </w:rPr>
        <w:t xml:space="preserve"> mii lei.</w:t>
      </w:r>
    </w:p>
    <w:p>
      <w:pPr>
        <w:spacing w:after="120"/>
        <w:ind w:firstLine="284"/>
        <w:jc w:val="both"/>
        <w:rPr>
          <w:rFonts w:ascii="Times New Roman" w:hAnsi="Times New Roman" w:cs="Times New Roman"/>
          <w:sz w:val="28"/>
          <w:szCs w:val="28"/>
          <w:u w:val="single"/>
          <w:lang w:val="en-US"/>
        </w:rPr>
      </w:pPr>
      <w:r>
        <w:rPr>
          <w:rFonts w:ascii="Times New Roman" w:hAnsi="Times New Roman" w:cs="Times New Roman"/>
          <w:sz w:val="28"/>
          <w:szCs w:val="28"/>
          <w:lang w:val="en-US"/>
        </w:rPr>
        <w:t xml:space="preserve">În  conformitate cu prevederile art.55 alin.(5) al Legii finanţelor publice şi responsabilităţii bugetar-fiscale nr.181/2014, precum şi a art.24 alin.(1) din  Legea privind finanţele  publice locale nr.397/2003, bugetul  local al primăriei Grozeşti se aduce în concordanţă cu Legea bugetului de stat pe anul 2023 nr.359 din 22.12.2022 </w:t>
      </w:r>
      <w:r>
        <w:rPr>
          <w:rFonts w:ascii="Times New Roman" w:hAnsi="Times New Roman" w:cs="Times New Roman"/>
          <w:sz w:val="24"/>
          <w:szCs w:val="24"/>
          <w:lang w:val="en-US"/>
        </w:rPr>
        <w:t>(Monitorul oficial nr.435-437), astfel</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se corelează bugetul Primariei Grozeşti</w:t>
      </w:r>
      <w:r>
        <w:rPr>
          <w:rFonts w:ascii="Times New Roman" w:hAnsi="Times New Roman" w:cs="Times New Roman"/>
          <w:sz w:val="28"/>
          <w:szCs w:val="28"/>
          <w:lang w:val="en-US"/>
        </w:rPr>
        <w:t xml:space="preserve"> conform anexei nr.7  “</w:t>
      </w:r>
      <w:r>
        <w:rPr>
          <w:rFonts w:ascii="Times New Roman" w:hAnsi="Times New Roman" w:cs="Times New Roman"/>
          <w:sz w:val="24"/>
          <w:szCs w:val="24"/>
          <w:lang w:val="en-US"/>
        </w:rPr>
        <w:t>Volumele transferurilor de la bugetul de stat către bugetele locale pentru anul 2023</w:t>
      </w:r>
      <w:r>
        <w:rPr>
          <w:rFonts w:ascii="Times New Roman" w:hAnsi="Times New Roman" w:cs="Times New Roman"/>
          <w:sz w:val="28"/>
          <w:szCs w:val="28"/>
          <w:lang w:val="en-US"/>
        </w:rPr>
        <w:t>”</w:t>
      </w:r>
      <w:r>
        <w:rPr>
          <w:rFonts w:ascii="Times New Roman" w:hAnsi="Times New Roman" w:cs="Times New Roman"/>
          <w:b/>
          <w:sz w:val="28"/>
          <w:szCs w:val="28"/>
          <w:lang w:val="en-US"/>
        </w:rPr>
        <w:t xml:space="preserve">  cu plus </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325,1 mii lei.</w:t>
      </w:r>
    </w:p>
    <w:p>
      <w:pPr>
        <w:pStyle w:val="6"/>
        <w:numPr>
          <w:ilvl w:val="0"/>
          <w:numId w:val="4"/>
        </w:numPr>
        <w:spacing w:after="120"/>
        <w:ind w:left="851" w:hanging="284"/>
        <w:jc w:val="both"/>
        <w:rPr>
          <w:rFonts w:ascii="Times New Roman" w:hAnsi="Times New Roman" w:cs="Times New Roman"/>
          <w:b/>
          <w:sz w:val="28"/>
          <w:szCs w:val="28"/>
          <w:lang w:val="en-US"/>
        </w:rPr>
      </w:pPr>
      <w:r>
        <w:rPr>
          <w:rFonts w:ascii="Times New Roman" w:hAnsi="Times New Roman" w:cs="Times New Roman"/>
          <w:b/>
          <w:sz w:val="28"/>
          <w:szCs w:val="28"/>
          <w:lang w:val="en-US"/>
        </w:rPr>
        <w:t>La partea de venituri suma de 4131,5  mii lei se substituie cu suma de 4456,6 mii lei.</w:t>
      </w:r>
    </w:p>
    <w:p>
      <w:pPr>
        <w:pStyle w:val="6"/>
        <w:numPr>
          <w:ilvl w:val="0"/>
          <w:numId w:val="4"/>
        </w:numPr>
        <w:spacing w:after="120"/>
        <w:ind w:left="851" w:hanging="284"/>
        <w:jc w:val="both"/>
        <w:rPr>
          <w:rFonts w:ascii="Times New Roman" w:hAnsi="Times New Roman" w:cs="Times New Roman"/>
          <w:b/>
          <w:sz w:val="28"/>
          <w:szCs w:val="28"/>
          <w:lang w:val="en-US"/>
        </w:rPr>
      </w:pPr>
      <w:r>
        <w:rPr>
          <w:rFonts w:ascii="Times New Roman" w:hAnsi="Times New Roman" w:cs="Times New Roman"/>
          <w:b/>
          <w:sz w:val="28"/>
          <w:szCs w:val="28"/>
          <w:lang w:val="en-US"/>
        </w:rPr>
        <w:t>La partea de cheltuieli suma de 4131,5 mii lei se substituie cu suma de 4456,6  mii lei.</w:t>
      </w:r>
    </w:p>
    <w:p>
      <w:pPr>
        <w:pStyle w:val="6"/>
        <w:ind w:left="851"/>
        <w:jc w:val="both"/>
        <w:rPr>
          <w:rFonts w:ascii="Times New Roman" w:hAnsi="Times New Roman" w:cs="Times New Roman"/>
          <w:b/>
          <w:sz w:val="28"/>
          <w:szCs w:val="28"/>
          <w:lang w:val="en-US"/>
        </w:rPr>
      </w:pPr>
    </w:p>
    <w:p>
      <w:pPr>
        <w:pStyle w:val="6"/>
        <w:ind w:left="0"/>
        <w:jc w:val="both"/>
        <w:rPr>
          <w:rFonts w:ascii="Times New Roman" w:hAnsi="Times New Roman" w:cs="Times New Roman"/>
          <w:sz w:val="28"/>
          <w:szCs w:val="28"/>
        </w:rPr>
      </w:pPr>
      <w:r>
        <w:rPr>
          <w:rFonts w:ascii="Times New Roman" w:hAnsi="Times New Roman" w:cs="Times New Roman"/>
          <w:sz w:val="28"/>
          <w:szCs w:val="28"/>
          <w:lang w:val="en-US"/>
        </w:rPr>
        <w:t>Conform  prevederilor  legii prenotate sumele  corel</w:t>
      </w:r>
      <w:r>
        <w:rPr>
          <w:rFonts w:ascii="Times New Roman" w:hAnsi="Times New Roman" w:cs="Times New Roman"/>
          <w:sz w:val="28"/>
          <w:szCs w:val="28"/>
        </w:rPr>
        <w:t>ării se vor înregistra după cum urmează:</w:t>
      </w:r>
    </w:p>
    <w:tbl>
      <w:tblPr>
        <w:tblStyle w:val="5"/>
        <w:tblW w:w="960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3261"/>
        <w:gridCol w:w="3543"/>
        <w:gridCol w:w="993"/>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Nr.</w:t>
            </w:r>
          </w:p>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d/o</w:t>
            </w:r>
          </w:p>
        </w:tc>
        <w:tc>
          <w:tcPr>
            <w:tcW w:w="3261" w:type="dxa"/>
          </w:tcPr>
          <w:p>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Denumirea instituţiei</w:t>
            </w:r>
          </w:p>
        </w:tc>
        <w:tc>
          <w:tcPr>
            <w:tcW w:w="3543" w:type="dxa"/>
          </w:tcPr>
          <w:p>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Denumirea conturilor</w:t>
            </w:r>
          </w:p>
        </w:tc>
        <w:tc>
          <w:tcPr>
            <w:tcW w:w="993" w:type="dxa"/>
          </w:tcPr>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Cod Eco K6</w:t>
            </w:r>
          </w:p>
        </w:tc>
        <w:tc>
          <w:tcPr>
            <w:tcW w:w="1134" w:type="dxa"/>
          </w:tcPr>
          <w:p>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Suma</w:t>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(mii lei)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lang w:val="en-US"/>
              </w:rPr>
            </w:pPr>
          </w:p>
        </w:tc>
        <w:tc>
          <w:tcPr>
            <w:tcW w:w="3261" w:type="dxa"/>
          </w:tcPr>
          <w:p>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ORG 2  </w:t>
            </w:r>
            <w:r>
              <w:rPr>
                <w:rFonts w:ascii="Times New Roman" w:hAnsi="Times New Roman" w:cs="Times New Roman"/>
                <w:b/>
                <w:sz w:val="28"/>
                <w:szCs w:val="28"/>
                <w:lang w:val="en-US"/>
              </w:rPr>
              <w:t>07154</w:t>
            </w:r>
          </w:p>
        </w:tc>
        <w:tc>
          <w:tcPr>
            <w:tcW w:w="5670" w:type="dxa"/>
            <w:gridSpan w:val="3"/>
          </w:tcPr>
          <w:p>
            <w:pPr>
              <w:spacing w:after="0" w:line="240" w:lineRule="auto"/>
              <w:jc w:val="center"/>
              <w:rPr>
                <w:rFonts w:ascii="Times New Roman" w:hAnsi="Times New Roman" w:cs="Times New Roman"/>
                <w:sz w:val="28"/>
                <w:szCs w:val="28"/>
                <w:lang w:val="en-US"/>
              </w:rPr>
            </w:pPr>
            <w:r>
              <w:rPr>
                <w:rFonts w:ascii="Times New Roman" w:hAnsi="Times New Roman" w:cs="Times New Roman"/>
                <w:b/>
                <w:i/>
                <w:sz w:val="28"/>
                <w:szCs w:val="28"/>
                <w:lang w:val="en-US"/>
              </w:rPr>
              <w:t>La partea de venituri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lang w:val="en-US"/>
              </w:rPr>
            </w:pPr>
          </w:p>
        </w:tc>
        <w:tc>
          <w:tcPr>
            <w:tcW w:w="3261"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Educa</w:t>
            </w:r>
            <w:r>
              <w:rPr>
                <w:rFonts w:ascii="Times New Roman" w:hAnsi="Times New Roman" w:cs="Times New Roman"/>
                <w:sz w:val="28"/>
                <w:szCs w:val="28"/>
              </w:rPr>
              <w:t>ţie timpurie</w:t>
            </w:r>
          </w:p>
          <w:p>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Grădiniţa de copii</w:t>
            </w:r>
          </w:p>
          <w:p>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Kd_functiei          0911</w:t>
            </w:r>
          </w:p>
          <w:p>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Kd_programului  8802</w:t>
            </w:r>
          </w:p>
          <w:p>
            <w:pPr>
              <w:spacing w:after="0" w:line="240" w:lineRule="auto"/>
              <w:ind w:left="1877" w:hanging="1877"/>
              <w:rPr>
                <w:rFonts w:ascii="Times New Roman" w:hAnsi="Times New Roman" w:cs="Times New Roman"/>
                <w:sz w:val="28"/>
                <w:szCs w:val="28"/>
                <w:lang w:val="en-US"/>
              </w:rPr>
            </w:pPr>
            <w:r>
              <w:rPr>
                <w:rFonts w:ascii="Times New Roman" w:hAnsi="Times New Roman" w:cs="Times New Roman"/>
                <w:sz w:val="28"/>
                <w:szCs w:val="28"/>
                <w:lang w:val="en-US"/>
              </w:rPr>
              <w:t xml:space="preserve">Kd_activitatii     00199      </w:t>
            </w:r>
          </w:p>
        </w:tc>
        <w:tc>
          <w:tcPr>
            <w:tcW w:w="3543" w:type="dxa"/>
          </w:tcPr>
          <w:p>
            <w:pPr>
              <w:spacing w:after="0" w:line="240" w:lineRule="auto"/>
              <w:rPr>
                <w:rFonts w:ascii="Times New Roman" w:hAnsi="Times New Roman" w:cs="Times New Roman"/>
                <w:sz w:val="28"/>
                <w:szCs w:val="28"/>
                <w:lang w:val="en-US"/>
              </w:rPr>
            </w:pPr>
          </w:p>
          <w:p>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-Transferuri curente  primite cu destinaţie specială</w:t>
            </w:r>
          </w:p>
        </w:tc>
        <w:tc>
          <w:tcPr>
            <w:tcW w:w="993" w:type="dxa"/>
          </w:tcPr>
          <w:p>
            <w:pPr>
              <w:spacing w:after="0" w:line="240" w:lineRule="auto"/>
              <w:jc w:val="center"/>
              <w:rPr>
                <w:rFonts w:ascii="Times New Roman" w:hAnsi="Times New Roman" w:cs="Times New Roman"/>
                <w:b/>
                <w:sz w:val="28"/>
                <w:szCs w:val="28"/>
                <w:lang w:val="en-US"/>
              </w:rPr>
            </w:pPr>
          </w:p>
          <w:p>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4"/>
                <w:szCs w:val="24"/>
                <w:lang w:val="en-US"/>
              </w:rPr>
              <w:t>191211</w:t>
            </w:r>
          </w:p>
        </w:tc>
        <w:tc>
          <w:tcPr>
            <w:tcW w:w="1134" w:type="dxa"/>
          </w:tcPr>
          <w:p>
            <w:pPr>
              <w:spacing w:after="0" w:line="240" w:lineRule="auto"/>
              <w:jc w:val="center"/>
              <w:rPr>
                <w:rFonts w:ascii="Times New Roman" w:hAnsi="Times New Roman" w:cs="Times New Roman"/>
                <w:b/>
                <w:sz w:val="28"/>
                <w:szCs w:val="28"/>
                <w:lang w:val="en-US"/>
              </w:rPr>
            </w:pPr>
          </w:p>
          <w:p>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325,1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trPr>
        <w:tc>
          <w:tcPr>
            <w:tcW w:w="675" w:type="dxa"/>
          </w:tcPr>
          <w:p>
            <w:pPr>
              <w:spacing w:after="0" w:line="240" w:lineRule="auto"/>
              <w:rPr>
                <w:rFonts w:ascii="Times New Roman" w:hAnsi="Times New Roman" w:cs="Times New Roman"/>
                <w:sz w:val="28"/>
                <w:szCs w:val="28"/>
                <w:lang w:val="en-US"/>
              </w:rPr>
            </w:pPr>
          </w:p>
        </w:tc>
        <w:tc>
          <w:tcPr>
            <w:tcW w:w="3261" w:type="dxa"/>
          </w:tcPr>
          <w:p>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Total</w:t>
            </w:r>
          </w:p>
        </w:tc>
        <w:tc>
          <w:tcPr>
            <w:tcW w:w="3543" w:type="dxa"/>
          </w:tcPr>
          <w:p>
            <w:pPr>
              <w:spacing w:after="0" w:line="240" w:lineRule="auto"/>
              <w:jc w:val="center"/>
              <w:rPr>
                <w:rFonts w:ascii="Times New Roman" w:hAnsi="Times New Roman" w:cs="Times New Roman"/>
                <w:sz w:val="28"/>
                <w:szCs w:val="28"/>
                <w:lang w:val="en-US"/>
              </w:rPr>
            </w:pPr>
          </w:p>
        </w:tc>
        <w:tc>
          <w:tcPr>
            <w:tcW w:w="993" w:type="dxa"/>
          </w:tcPr>
          <w:p>
            <w:pPr>
              <w:spacing w:after="0" w:line="240" w:lineRule="auto"/>
              <w:jc w:val="center"/>
              <w:rPr>
                <w:rFonts w:ascii="Times New Roman" w:hAnsi="Times New Roman" w:cs="Times New Roman"/>
                <w:sz w:val="28"/>
                <w:szCs w:val="28"/>
                <w:lang w:val="en-US"/>
              </w:rPr>
            </w:pPr>
          </w:p>
        </w:tc>
        <w:tc>
          <w:tcPr>
            <w:tcW w:w="1134" w:type="dxa"/>
          </w:tcPr>
          <w:p>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325,1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lang w:val="en-US"/>
              </w:rPr>
            </w:pPr>
          </w:p>
        </w:tc>
        <w:tc>
          <w:tcPr>
            <w:tcW w:w="3261" w:type="dxa"/>
          </w:tcPr>
          <w:p>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ORG 2  </w:t>
            </w:r>
            <w:r>
              <w:rPr>
                <w:rFonts w:ascii="Times New Roman" w:hAnsi="Times New Roman" w:cs="Times New Roman"/>
                <w:b/>
                <w:sz w:val="28"/>
                <w:szCs w:val="28"/>
                <w:lang w:val="en-US"/>
              </w:rPr>
              <w:t>07154</w:t>
            </w:r>
          </w:p>
        </w:tc>
        <w:tc>
          <w:tcPr>
            <w:tcW w:w="5670" w:type="dxa"/>
            <w:gridSpan w:val="3"/>
          </w:tcPr>
          <w:p>
            <w:pPr>
              <w:spacing w:after="0" w:line="240" w:lineRule="auto"/>
              <w:jc w:val="center"/>
              <w:rPr>
                <w:rFonts w:ascii="Times New Roman" w:hAnsi="Times New Roman" w:cs="Times New Roman"/>
                <w:sz w:val="28"/>
                <w:szCs w:val="28"/>
                <w:lang w:val="en-US"/>
              </w:rPr>
            </w:pPr>
            <w:r>
              <w:rPr>
                <w:rFonts w:ascii="Times New Roman" w:hAnsi="Times New Roman" w:cs="Times New Roman"/>
                <w:b/>
                <w:i/>
                <w:sz w:val="28"/>
                <w:szCs w:val="28"/>
                <w:lang w:val="en-US"/>
              </w:rPr>
              <w:t>La partea de cheltuieli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94" w:hRule="atLeast"/>
        </w:trPr>
        <w:tc>
          <w:tcPr>
            <w:tcW w:w="675" w:type="dxa"/>
            <w:tcBorders>
              <w:top w:val="single" w:color="auto" w:sz="4" w:space="0"/>
            </w:tcBorders>
          </w:tcPr>
          <w:p>
            <w:pPr>
              <w:spacing w:after="0" w:line="240" w:lineRule="auto"/>
              <w:rPr>
                <w:rFonts w:ascii="Times New Roman" w:hAnsi="Times New Roman" w:cs="Times New Roman"/>
                <w:sz w:val="28"/>
                <w:szCs w:val="28"/>
                <w:lang w:val="en-US"/>
              </w:rPr>
            </w:pPr>
          </w:p>
        </w:tc>
        <w:tc>
          <w:tcPr>
            <w:tcW w:w="3261" w:type="dxa"/>
            <w:tcBorders>
              <w:top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Educa</w:t>
            </w:r>
            <w:r>
              <w:rPr>
                <w:rFonts w:ascii="Times New Roman" w:hAnsi="Times New Roman" w:cs="Times New Roman"/>
                <w:sz w:val="28"/>
                <w:szCs w:val="28"/>
              </w:rPr>
              <w:t>ţie timpurie</w:t>
            </w:r>
          </w:p>
          <w:p>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Grădiniţa de copii</w:t>
            </w:r>
          </w:p>
          <w:p>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Kd_functiei          0911</w:t>
            </w:r>
          </w:p>
          <w:p>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Kd_programului  8802</w:t>
            </w:r>
          </w:p>
          <w:p>
            <w:pPr>
              <w:spacing w:after="0" w:line="240" w:lineRule="auto"/>
              <w:ind w:left="1877" w:hanging="1877"/>
              <w:rPr>
                <w:rFonts w:ascii="Times New Roman" w:hAnsi="Times New Roman" w:cs="Times New Roman"/>
                <w:sz w:val="28"/>
                <w:szCs w:val="28"/>
                <w:lang w:val="en-US"/>
              </w:rPr>
            </w:pPr>
            <w:r>
              <w:rPr>
                <w:rFonts w:ascii="Times New Roman" w:hAnsi="Times New Roman" w:cs="Times New Roman"/>
                <w:sz w:val="28"/>
                <w:szCs w:val="28"/>
                <w:lang w:val="en-US"/>
              </w:rPr>
              <w:t xml:space="preserve">Kd_activitatii     00199          </w:t>
            </w:r>
          </w:p>
        </w:tc>
        <w:tc>
          <w:tcPr>
            <w:tcW w:w="3543" w:type="dxa"/>
          </w:tcPr>
          <w:p>
            <w:pPr>
              <w:spacing w:after="0" w:line="240" w:lineRule="auto"/>
              <w:rPr>
                <w:rFonts w:ascii="Times New Roman" w:hAnsi="Times New Roman" w:cs="Times New Roman"/>
                <w:sz w:val="24"/>
                <w:szCs w:val="24"/>
                <w:lang w:val="en-US"/>
              </w:rPr>
            </w:pPr>
          </w:p>
          <w:p>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Remunerarea  muncii angaja</w:t>
            </w:r>
            <w:r>
              <w:rPr>
                <w:rFonts w:ascii="Times New Roman" w:hAnsi="Times New Roman" w:cs="Times New Roman"/>
                <w:sz w:val="28"/>
                <w:szCs w:val="28"/>
              </w:rPr>
              <w:t>ţilor conform statelor</w:t>
            </w:r>
          </w:p>
        </w:tc>
        <w:tc>
          <w:tcPr>
            <w:tcW w:w="993" w:type="dxa"/>
          </w:tcPr>
          <w:p>
            <w:pPr>
              <w:spacing w:after="0" w:line="240" w:lineRule="auto"/>
              <w:jc w:val="center"/>
              <w:rPr>
                <w:rFonts w:ascii="Times New Roman" w:hAnsi="Times New Roman" w:cs="Times New Roman"/>
                <w:sz w:val="24"/>
                <w:szCs w:val="24"/>
                <w:lang w:val="en-US"/>
              </w:rPr>
            </w:pPr>
          </w:p>
          <w:p>
            <w:pPr>
              <w:spacing w:after="0" w:line="240" w:lineRule="auto"/>
              <w:rPr>
                <w:rFonts w:ascii="Times New Roman" w:hAnsi="Times New Roman" w:cs="Times New Roman"/>
                <w:sz w:val="24"/>
                <w:szCs w:val="24"/>
                <w:lang w:val="en-US"/>
              </w:rPr>
            </w:pP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211180</w:t>
            </w:r>
          </w:p>
        </w:tc>
        <w:tc>
          <w:tcPr>
            <w:tcW w:w="1134" w:type="dxa"/>
          </w:tcPr>
          <w:p>
            <w:pPr>
              <w:spacing w:after="0" w:line="240" w:lineRule="auto"/>
              <w:jc w:val="center"/>
              <w:rPr>
                <w:rFonts w:ascii="Times New Roman" w:hAnsi="Times New Roman" w:cs="Times New Roman"/>
                <w:sz w:val="24"/>
                <w:szCs w:val="24"/>
                <w:lang w:val="en-US"/>
              </w:rPr>
            </w:pPr>
          </w:p>
          <w:p>
            <w:pPr>
              <w:spacing w:after="0" w:line="240" w:lineRule="auto"/>
              <w:jc w:val="center"/>
              <w:rPr>
                <w:rFonts w:ascii="Times New Roman" w:hAnsi="Times New Roman" w:cs="Times New Roman"/>
                <w:sz w:val="24"/>
                <w:szCs w:val="24"/>
                <w:lang w:val="en-US"/>
              </w:rPr>
            </w:pPr>
          </w:p>
          <w:p>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lang w:val="en-US"/>
              </w:rPr>
            </w:pPr>
          </w:p>
        </w:tc>
        <w:tc>
          <w:tcPr>
            <w:tcW w:w="3261" w:type="dxa"/>
          </w:tcPr>
          <w:p>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Total</w:t>
            </w:r>
          </w:p>
        </w:tc>
        <w:tc>
          <w:tcPr>
            <w:tcW w:w="3543" w:type="dxa"/>
          </w:tcPr>
          <w:p>
            <w:pPr>
              <w:spacing w:after="0" w:line="240" w:lineRule="auto"/>
              <w:rPr>
                <w:rFonts w:ascii="Times New Roman" w:hAnsi="Times New Roman" w:cs="Times New Roman"/>
                <w:sz w:val="28"/>
                <w:szCs w:val="28"/>
                <w:lang w:val="en-US"/>
              </w:rPr>
            </w:pPr>
          </w:p>
        </w:tc>
        <w:tc>
          <w:tcPr>
            <w:tcW w:w="993" w:type="dxa"/>
          </w:tcPr>
          <w:p>
            <w:pPr>
              <w:spacing w:after="0" w:line="240" w:lineRule="auto"/>
              <w:jc w:val="center"/>
              <w:rPr>
                <w:rFonts w:ascii="Times New Roman" w:hAnsi="Times New Roman" w:cs="Times New Roman"/>
                <w:sz w:val="28"/>
                <w:szCs w:val="28"/>
                <w:lang w:val="en-US"/>
              </w:rPr>
            </w:pPr>
          </w:p>
        </w:tc>
        <w:tc>
          <w:tcPr>
            <w:tcW w:w="1134" w:type="dxa"/>
          </w:tcPr>
          <w:p>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325,1</w:t>
            </w:r>
          </w:p>
        </w:tc>
      </w:tr>
    </w:tbl>
    <w:p>
      <w:pPr>
        <w:spacing w:after="0" w:line="240" w:lineRule="auto"/>
        <w:jc w:val="both"/>
        <w:rPr>
          <w:rFonts w:ascii="Times New Roman" w:hAnsi="Times New Roman" w:cs="Times New Roman"/>
          <w:b/>
          <w:sz w:val="28"/>
          <w:szCs w:val="28"/>
          <w:lang w:val="en-US"/>
        </w:rPr>
      </w:pPr>
    </w:p>
    <w:p>
      <w:pPr>
        <w:jc w:val="both"/>
        <w:rPr>
          <w:rFonts w:ascii="Times New Roman" w:hAnsi="Times New Roman" w:cs="Times New Roman"/>
          <w:sz w:val="28"/>
          <w:szCs w:val="28"/>
        </w:rPr>
      </w:pPr>
      <w:r>
        <w:rPr>
          <w:rFonts w:ascii="Times New Roman" w:hAnsi="Times New Roman" w:cs="Times New Roman"/>
          <w:b/>
          <w:sz w:val="28"/>
          <w:szCs w:val="28"/>
          <w:lang w:val="en-US"/>
        </w:rPr>
        <w:t>Scopul  proiectului  de decizie</w:t>
      </w:r>
      <w:r>
        <w:rPr>
          <w:rFonts w:ascii="Times New Roman" w:hAnsi="Times New Roman" w:cs="Times New Roman"/>
          <w:sz w:val="28"/>
          <w:szCs w:val="28"/>
          <w:lang w:val="en-US"/>
        </w:rPr>
        <w:t xml:space="preserve">  este  de a corela  bugetul  prim</w:t>
      </w:r>
      <w:r>
        <w:rPr>
          <w:rFonts w:ascii="Times New Roman" w:hAnsi="Times New Roman" w:cs="Times New Roman"/>
          <w:sz w:val="28"/>
          <w:szCs w:val="28"/>
        </w:rPr>
        <w:t>ăriei  satului Grozeşti  pentru  anul 2023 cu Bugetul de  Stat.</w:t>
      </w:r>
    </w:p>
    <w:p>
      <w:pPr>
        <w:rPr>
          <w:rFonts w:ascii="Times New Roman" w:hAnsi="Times New Roman" w:cs="Times New Roman"/>
          <w:sz w:val="28"/>
          <w:szCs w:val="28"/>
        </w:rPr>
      </w:pPr>
      <w:r>
        <w:rPr>
          <w:rFonts w:ascii="Times New Roman" w:hAnsi="Times New Roman" w:cs="Times New Roman"/>
          <w:sz w:val="28"/>
          <w:szCs w:val="28"/>
        </w:rPr>
        <w:t xml:space="preserve"> La  elaborarea  proiectului de decizie  se urmăresc următoarele </w:t>
      </w:r>
      <w:r>
        <w:rPr>
          <w:rFonts w:ascii="Times New Roman" w:hAnsi="Times New Roman" w:cs="Times New Roman"/>
          <w:b/>
          <w:sz w:val="28"/>
          <w:szCs w:val="28"/>
        </w:rPr>
        <w:t>obiective</w:t>
      </w:r>
      <w:r>
        <w:rPr>
          <w:rFonts w:ascii="Times New Roman" w:hAnsi="Times New Roman" w:cs="Times New Roman"/>
          <w:sz w:val="28"/>
          <w:szCs w:val="28"/>
        </w:rPr>
        <w:t>:</w:t>
      </w:r>
    </w:p>
    <w:p>
      <w:pPr>
        <w:pStyle w:val="6"/>
        <w:numPr>
          <w:ilvl w:val="0"/>
          <w:numId w:val="5"/>
        </w:numPr>
        <w:rPr>
          <w:rFonts w:ascii="Times New Roman" w:hAnsi="Times New Roman" w:cs="Times New Roman"/>
          <w:sz w:val="28"/>
          <w:szCs w:val="28"/>
        </w:rPr>
      </w:pPr>
      <w:r>
        <w:rPr>
          <w:rFonts w:ascii="Times New Roman" w:hAnsi="Times New Roman" w:cs="Times New Roman"/>
          <w:sz w:val="28"/>
          <w:szCs w:val="28"/>
        </w:rPr>
        <w:t>Managmentul  financiar   eficient;</w:t>
      </w:r>
    </w:p>
    <w:p>
      <w:pPr>
        <w:pStyle w:val="6"/>
        <w:numPr>
          <w:ilvl w:val="0"/>
          <w:numId w:val="5"/>
        </w:numPr>
        <w:rPr>
          <w:rFonts w:ascii="Times New Roman" w:hAnsi="Times New Roman" w:cs="Times New Roman"/>
          <w:sz w:val="28"/>
          <w:szCs w:val="28"/>
        </w:rPr>
      </w:pPr>
      <w:r>
        <w:rPr>
          <w:rFonts w:ascii="Times New Roman" w:hAnsi="Times New Roman" w:cs="Times New Roman"/>
          <w:color w:val="000000"/>
          <w:sz w:val="28"/>
          <w:szCs w:val="28"/>
          <w:lang w:val="en-US"/>
        </w:rPr>
        <w:t>Accentuarea  responsabilităţilor  conducătorului APL  pentru  administrarea bugetului  local;</w:t>
      </w:r>
    </w:p>
    <w:p>
      <w:pPr>
        <w:pStyle w:val="6"/>
        <w:numPr>
          <w:ilvl w:val="0"/>
          <w:numId w:val="5"/>
        </w:numPr>
        <w:rPr>
          <w:rFonts w:ascii="Times New Roman" w:hAnsi="Times New Roman" w:cs="Times New Roman"/>
          <w:sz w:val="28"/>
          <w:szCs w:val="28"/>
        </w:rPr>
      </w:pPr>
      <w:r>
        <w:rPr>
          <w:rFonts w:ascii="Times New Roman" w:hAnsi="Times New Roman" w:cs="Times New Roman"/>
          <w:sz w:val="28"/>
          <w:szCs w:val="28"/>
        </w:rPr>
        <w:t xml:space="preserve">Asigurarea  transparenţei  folosirii  banilor  publici. </w:t>
      </w:r>
    </w:p>
    <w:p>
      <w:pPr>
        <w:pStyle w:val="6"/>
        <w:rPr>
          <w:rFonts w:ascii="Times New Roman" w:hAnsi="Times New Roman" w:cs="Times New Roman"/>
          <w:sz w:val="28"/>
          <w:szCs w:val="28"/>
        </w:rPr>
      </w:pPr>
    </w:p>
    <w:p>
      <w:pPr>
        <w:pStyle w:val="6"/>
        <w:ind w:left="0"/>
        <w:rPr>
          <w:rFonts w:ascii="Times New Roman" w:hAnsi="Times New Roman" w:cs="Times New Roman"/>
          <w:sz w:val="28"/>
          <w:szCs w:val="28"/>
        </w:rPr>
      </w:pPr>
      <w:r>
        <w:rPr>
          <w:rFonts w:ascii="Times New Roman" w:hAnsi="Times New Roman" w:cs="Times New Roman"/>
          <w:sz w:val="28"/>
          <w:szCs w:val="28"/>
          <w:lang w:val="en-US"/>
        </w:rPr>
        <w:t>Se  propune  Consiliului  local  aprobarea  Proiectului  de  decizie  prenominalizat.</w:t>
      </w:r>
    </w:p>
    <w:p>
      <w:pPr>
        <w:spacing w:after="0"/>
        <w:rPr>
          <w:rFonts w:ascii="Times New Roman" w:hAnsi="Times New Roman" w:cs="Times New Roman"/>
          <w:b/>
          <w:sz w:val="28"/>
          <w:szCs w:val="28"/>
          <w:lang w:val="en-US"/>
        </w:rPr>
      </w:pPr>
    </w:p>
    <w:p>
      <w:pPr>
        <w:spacing w:after="0"/>
        <w:rPr>
          <w:rFonts w:ascii="Times New Roman" w:hAnsi="Times New Roman" w:cs="Times New Roman"/>
          <w:b/>
          <w:sz w:val="28"/>
          <w:szCs w:val="28"/>
          <w:lang w:val="en-US"/>
        </w:rPr>
      </w:pPr>
    </w:p>
    <w:p>
      <w:pPr>
        <w:rPr>
          <w:rFonts w:ascii="Times New Roman" w:hAnsi="Times New Roman" w:cs="Times New Roman"/>
          <w:sz w:val="28"/>
          <w:szCs w:val="28"/>
          <w:lang w:val="en-US"/>
        </w:rPr>
      </w:pPr>
      <w:r>
        <w:rPr>
          <w:rFonts w:ascii="Times New Roman" w:hAnsi="Times New Roman" w:cs="Times New Roman"/>
          <w:b/>
          <w:sz w:val="28"/>
          <w:szCs w:val="28"/>
          <w:lang w:val="en-US"/>
        </w:rPr>
        <w:t>Contabil-şef</w:t>
      </w:r>
      <w:r>
        <w:rPr>
          <w:rFonts w:ascii="Times New Roman" w:hAnsi="Times New Roman" w:cs="Times New Roman"/>
          <w:sz w:val="28"/>
          <w:szCs w:val="28"/>
          <w:lang w:val="en-US"/>
        </w:rPr>
        <w:t xml:space="preserve">    __________  Fonari  Natalia </w:t>
      </w:r>
    </w:p>
    <w:p/>
    <w:p/>
    <w:p/>
    <w:p/>
    <w:p/>
    <w:p/>
    <w:p/>
    <w:p/>
    <w:p>
      <w:pPr>
        <w:spacing w:after="0"/>
        <w:jc w:val="right"/>
        <w:rPr>
          <w:rFonts w:hint="default" w:ascii="Times New Roman" w:hAnsi="Times New Roman" w:cs="Times New Roman"/>
          <w:b/>
          <w:sz w:val="24"/>
          <w:szCs w:val="24"/>
          <w:lang w:val="ro-RO"/>
        </w:rPr>
      </w:pPr>
      <w:r>
        <w:rPr>
          <w:rFonts w:ascii="Calibri" w:hAnsi="Calibri" w:eastAsia="Times New Roman" w:cs="Times New Roman"/>
          <w:b/>
          <w:sz w:val="32"/>
          <w:szCs w:val="32"/>
          <w:lang w:val="en-US"/>
        </w:rPr>
        <w:t xml:space="preserve">  </w:t>
      </w:r>
      <w:r>
        <w:rPr>
          <w:rFonts w:ascii="Times New Roman" w:hAnsi="Times New Roman" w:cs="Times New Roman"/>
          <w:b/>
          <w:sz w:val="24"/>
          <w:szCs w:val="24"/>
        </w:rPr>
        <w:t xml:space="preserve">  Anexa nr.</w:t>
      </w:r>
      <w:r>
        <w:rPr>
          <w:rFonts w:hint="default" w:ascii="Times New Roman" w:hAnsi="Times New Roman" w:cs="Times New Roman"/>
          <w:b/>
          <w:sz w:val="24"/>
          <w:szCs w:val="24"/>
          <w:lang w:val="ro-RO"/>
        </w:rPr>
        <w:t>2</w:t>
      </w:r>
    </w:p>
    <w:p>
      <w:pPr>
        <w:spacing w:after="0"/>
        <w:jc w:val="right"/>
        <w:rPr>
          <w:rFonts w:ascii="Times New Roman" w:hAnsi="Times New Roman" w:cs="Times New Roman"/>
          <w:b/>
          <w:sz w:val="24"/>
          <w:szCs w:val="24"/>
        </w:rPr>
      </w:pPr>
      <w:r>
        <w:rPr>
          <w:rFonts w:ascii="Times New Roman" w:hAnsi="Times New Roman" w:cs="Times New Roman"/>
          <w:b/>
          <w:sz w:val="24"/>
          <w:szCs w:val="24"/>
        </w:rPr>
        <w:t>la Decizia nr. 1/</w:t>
      </w:r>
      <w:r>
        <w:rPr>
          <w:rFonts w:hint="default" w:ascii="Times New Roman" w:hAnsi="Times New Roman" w:cs="Times New Roman"/>
          <w:b/>
          <w:sz w:val="24"/>
          <w:szCs w:val="24"/>
          <w:lang w:val="ro-RO"/>
        </w:rPr>
        <w:t xml:space="preserve"> </w:t>
      </w:r>
      <w:r>
        <w:rPr>
          <w:rFonts w:ascii="Times New Roman" w:hAnsi="Times New Roman" w:cs="Times New Roman"/>
          <w:b/>
          <w:sz w:val="24"/>
          <w:szCs w:val="24"/>
        </w:rPr>
        <w:t>1</w:t>
      </w:r>
    </w:p>
    <w:p>
      <w:pPr>
        <w:spacing w:after="0"/>
        <w:jc w:val="right"/>
        <w:rPr>
          <w:rFonts w:ascii="Times New Roman" w:hAnsi="Times New Roman" w:cs="Times New Roman"/>
          <w:b/>
          <w:sz w:val="24"/>
          <w:szCs w:val="24"/>
        </w:rPr>
      </w:pPr>
      <w:r>
        <w:rPr>
          <w:rFonts w:ascii="Times New Roman" w:hAnsi="Times New Roman" w:cs="Times New Roman"/>
          <w:b/>
          <w:sz w:val="24"/>
          <w:szCs w:val="24"/>
        </w:rPr>
        <w:t>din  1</w:t>
      </w:r>
      <w:r>
        <w:rPr>
          <w:rFonts w:hint="default" w:ascii="Times New Roman" w:hAnsi="Times New Roman" w:cs="Times New Roman"/>
          <w:b/>
          <w:sz w:val="24"/>
          <w:szCs w:val="24"/>
          <w:lang w:val="ro-RO"/>
        </w:rPr>
        <w:t>0</w:t>
      </w:r>
      <w:r>
        <w:rPr>
          <w:rFonts w:ascii="Times New Roman" w:hAnsi="Times New Roman" w:cs="Times New Roman"/>
          <w:b/>
          <w:sz w:val="24"/>
          <w:szCs w:val="24"/>
        </w:rPr>
        <w:t>.02.2023</w:t>
      </w:r>
    </w:p>
    <w:p>
      <w:pPr>
        <w:spacing w:after="0"/>
        <w:jc w:val="center"/>
        <w:rPr>
          <w:rFonts w:ascii="Times New Roman" w:hAnsi="Times New Roman" w:eastAsia="Times New Roman" w:cs="Times New Roman"/>
          <w:b/>
          <w:sz w:val="28"/>
          <w:szCs w:val="28"/>
          <w:lang w:val="en-US"/>
        </w:rPr>
      </w:pPr>
    </w:p>
    <w:p>
      <w:pPr>
        <w:spacing w:after="0"/>
        <w:jc w:val="center"/>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en-US"/>
        </w:rPr>
        <w:t>NOTA INFORMATIVĂ</w:t>
      </w:r>
    </w:p>
    <w:p>
      <w:pPr>
        <w:tabs>
          <w:tab w:val="left" w:pos="1134"/>
        </w:tabs>
        <w:spacing w:after="0"/>
        <w:jc w:val="center"/>
        <w:rPr>
          <w:rFonts w:ascii="Times New Roman" w:hAnsi="Times New Roman" w:cs="Times New Roman"/>
          <w:sz w:val="28"/>
          <w:szCs w:val="28"/>
          <w:lang w:val="en-US"/>
        </w:rPr>
      </w:pPr>
      <w:r>
        <w:rPr>
          <w:rFonts w:ascii="Times New Roman" w:hAnsi="Times New Roman" w:eastAsia="Times New Roman" w:cs="Times New Roman"/>
          <w:b/>
          <w:sz w:val="28"/>
          <w:szCs w:val="28"/>
          <w:lang w:val="en-US"/>
        </w:rPr>
        <w:t xml:space="preserve">la proiectul de decizie  </w:t>
      </w:r>
      <w:r>
        <w:rPr>
          <w:rFonts w:ascii="Times New Roman" w:hAnsi="Times New Roman" w:eastAsia="Times New Roman" w:cs="Times New Roman"/>
          <w:b/>
          <w:sz w:val="28"/>
          <w:szCs w:val="28"/>
          <w:lang w:val="zh-CN" w:eastAsia="ru-RU"/>
        </w:rPr>
        <w:t>nr</w:t>
      </w:r>
      <w:r>
        <w:rPr>
          <w:rFonts w:ascii="Times New Roman" w:hAnsi="Times New Roman" w:eastAsia="Times New Roman" w:cs="Times New Roman"/>
          <w:sz w:val="28"/>
          <w:szCs w:val="28"/>
          <w:lang w:val="zh-CN" w:eastAsia="ru-RU"/>
        </w:rPr>
        <w:t>.</w:t>
      </w:r>
      <w:r>
        <w:rPr>
          <w:rFonts w:ascii="Times New Roman" w:hAnsi="Times New Roman" w:eastAsia="Times New Roman" w:cs="Times New Roman"/>
          <w:b/>
          <w:bCs/>
          <w:sz w:val="28"/>
          <w:szCs w:val="28"/>
          <w:lang w:val="zh-CN" w:eastAsia="ru-RU"/>
        </w:rPr>
        <w:t>1/1</w:t>
      </w:r>
      <w:r>
        <w:rPr>
          <w:rFonts w:ascii="Times New Roman" w:hAnsi="Times New Roman" w:cs="Times New Roman"/>
          <w:b/>
          <w:bCs/>
          <w:sz w:val="28"/>
          <w:szCs w:val="28"/>
          <w:lang w:val="en-US"/>
        </w:rPr>
        <w:t xml:space="preserve">  din 1</w:t>
      </w:r>
      <w:r>
        <w:rPr>
          <w:rFonts w:hint="default" w:ascii="Times New Roman" w:hAnsi="Times New Roman" w:cs="Times New Roman"/>
          <w:b/>
          <w:bCs/>
          <w:sz w:val="28"/>
          <w:szCs w:val="28"/>
          <w:lang w:val="ro-RO"/>
        </w:rPr>
        <w:t>0</w:t>
      </w:r>
      <w:r>
        <w:rPr>
          <w:rFonts w:ascii="Times New Roman" w:hAnsi="Times New Roman" w:cs="Times New Roman"/>
          <w:b/>
          <w:bCs/>
          <w:sz w:val="28"/>
          <w:szCs w:val="28"/>
          <w:lang w:val="en-US"/>
        </w:rPr>
        <w:t>.02.2023</w:t>
      </w:r>
    </w:p>
    <w:p>
      <w:pPr>
        <w:tabs>
          <w:tab w:val="left" w:pos="1134"/>
        </w:tabs>
        <w:spacing w:after="0"/>
        <w:jc w:val="center"/>
        <w:rPr>
          <w:rFonts w:ascii="Times New Roman" w:hAnsi="Times New Roman" w:cs="Times New Roman"/>
          <w:b/>
          <w:sz w:val="28"/>
          <w:szCs w:val="28"/>
          <w:lang w:val="en-US"/>
        </w:rPr>
      </w:pPr>
      <w:r>
        <w:rPr>
          <w:rFonts w:ascii="Times New Roman" w:hAnsi="Times New Roman" w:cs="Times New Roman"/>
          <w:sz w:val="24"/>
          <w:szCs w:val="24"/>
          <w:lang w:val="en-US"/>
        </w:rPr>
        <w:t xml:space="preserve"> </w:t>
      </w:r>
      <w:r>
        <w:rPr>
          <w:rFonts w:ascii="Times New Roman" w:hAnsi="Times New Roman" w:eastAsia="Times New Roman" w:cs="Times New Roman"/>
          <w:b/>
          <w:sz w:val="28"/>
          <w:szCs w:val="28"/>
          <w:lang w:val="en-US"/>
        </w:rPr>
        <w:t xml:space="preserve">“Cu privire  la </w:t>
      </w:r>
      <w:r>
        <w:rPr>
          <w:rFonts w:ascii="Times New Roman" w:hAnsi="Times New Roman" w:cs="Times New Roman"/>
          <w:b/>
          <w:sz w:val="28"/>
          <w:szCs w:val="28"/>
          <w:lang w:val="en-US"/>
        </w:rPr>
        <w:t xml:space="preserve">corelarea  bugetului  Primariei  satului   Grozeşti </w:t>
      </w:r>
    </w:p>
    <w:p>
      <w:pPr>
        <w:tabs>
          <w:tab w:val="left" w:pos="1134"/>
        </w:tabs>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pentru  anul 2023”                  </w:t>
      </w:r>
    </w:p>
    <w:p>
      <w:pPr>
        <w:tabs>
          <w:tab w:val="left" w:pos="709"/>
        </w:tabs>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pPr>
        <w:tabs>
          <w:tab w:val="left" w:pos="709"/>
        </w:tabs>
        <w:spacing w:after="0"/>
        <w:jc w:val="both"/>
        <w:rPr>
          <w:rFonts w:ascii="Times New Roman" w:hAnsi="Times New Roman" w:cs="Times New Roman"/>
          <w:b/>
          <w:sz w:val="24"/>
          <w:szCs w:val="24"/>
          <w:lang w:val="en-US"/>
        </w:rPr>
      </w:pPr>
      <w:r>
        <w:rPr>
          <w:rFonts w:ascii="Times New Roman" w:hAnsi="Times New Roman" w:cs="Times New Roman"/>
          <w:b/>
          <w:sz w:val="28"/>
          <w:szCs w:val="28"/>
          <w:lang w:val="en-US"/>
        </w:rPr>
        <w:tab/>
      </w:r>
      <w:r>
        <w:rPr>
          <w:rFonts w:ascii="Times New Roman" w:hAnsi="Times New Roman" w:cs="Times New Roman"/>
          <w:b/>
          <w:sz w:val="24"/>
          <w:szCs w:val="24"/>
        </w:rPr>
        <w:t>Denumirea autorului proiectului</w:t>
      </w:r>
    </w:p>
    <w:p>
      <w:pPr>
        <w:tabs>
          <w:tab w:val="left" w:pos="284"/>
        </w:tabs>
        <w:jc w:val="both"/>
        <w:rPr>
          <w:rFonts w:ascii="Times New Roman" w:hAnsi="Times New Roman" w:cs="Times New Roman"/>
          <w:b/>
          <w:sz w:val="24"/>
          <w:szCs w:val="24"/>
          <w:lang w:val="en-US"/>
        </w:rPr>
      </w:pPr>
      <w:r>
        <w:rPr>
          <w:rFonts w:ascii="Times New Roman" w:hAnsi="Times New Roman" w:eastAsia="Times New Roman" w:cs="Times New Roman"/>
          <w:sz w:val="24"/>
          <w:szCs w:val="24"/>
          <w:lang w:val="zh-CN" w:eastAsia="ru-RU"/>
        </w:rPr>
        <w:t>Proiectul de decizie este elaborat de către contabilul-șef</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zh-CN" w:eastAsia="ru-RU"/>
        </w:rPr>
        <w:t xml:space="preserve">a Primăriei Grozești. </w:t>
      </w:r>
    </w:p>
    <w:p>
      <w:pPr>
        <w:spacing w:after="120"/>
        <w:ind w:firstLine="709"/>
        <w:jc w:val="both"/>
        <w:rPr>
          <w:rFonts w:ascii="Times New Roman" w:hAnsi="Times New Roman" w:cs="Times New Roman"/>
          <w:b/>
          <w:sz w:val="24"/>
          <w:szCs w:val="24"/>
          <w:lang w:val="en-US"/>
        </w:rPr>
      </w:pPr>
      <w:r>
        <w:rPr>
          <w:rFonts w:ascii="Times New Roman" w:hAnsi="Times New Roman" w:cs="Times New Roman"/>
          <w:b/>
          <w:sz w:val="24"/>
          <w:szCs w:val="24"/>
          <w:lang w:val="en-US"/>
        </w:rPr>
        <w:t>Condiţiile ce au impus elaborarea proiectului de decizie</w:t>
      </w:r>
    </w:p>
    <w:p>
      <w:pPr>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Prevederile Legii bugetului de stat  pentru anul 2023  nr.359 din 22.12.2022 au impus  elaborarea  proiectului de decizie privind corelarea bugetul Primariei Grozeşti conform anexei nr.7  “Volumul transferurilorde la bugetul de stat cătrebugetele locale”.</w:t>
      </w:r>
    </w:p>
    <w:p>
      <w:pPr>
        <w:ind w:left="720"/>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Scopul  proiectului  de decizie</w:t>
      </w:r>
      <w:r>
        <w:rPr>
          <w:rFonts w:ascii="Times New Roman" w:hAnsi="Times New Roman" w:cs="Times New Roman"/>
          <w:sz w:val="24"/>
          <w:szCs w:val="24"/>
          <w:lang w:val="en-US"/>
        </w:rPr>
        <w:t xml:space="preserve"> </w:t>
      </w:r>
    </w:p>
    <w:p>
      <w:pPr>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Scopul proiectului de decizie  este  de a corela  bugetul  prim</w:t>
      </w:r>
      <w:r>
        <w:rPr>
          <w:rFonts w:ascii="Times New Roman" w:hAnsi="Times New Roman" w:cs="Times New Roman"/>
          <w:sz w:val="24"/>
          <w:szCs w:val="24"/>
        </w:rPr>
        <w:t>ăriei  satului Grozeşti  pentru  anul 2023 cu Bugetul de  Stat</w:t>
      </w:r>
      <w:r>
        <w:rPr>
          <w:rFonts w:ascii="Times New Roman" w:hAnsi="Times New Roman" w:cs="Times New Roman"/>
          <w:b/>
          <w:sz w:val="24"/>
          <w:szCs w:val="24"/>
          <w:lang w:val="en-US"/>
        </w:rPr>
        <w:t>.</w:t>
      </w:r>
    </w:p>
    <w:p>
      <w:pPr>
        <w:ind w:left="720"/>
        <w:contextualSpacing/>
        <w:jc w:val="both"/>
        <w:rPr>
          <w:rFonts w:ascii="Times New Roman" w:hAnsi="Times New Roman" w:cs="Times New Roman"/>
          <w:lang w:val="en-US"/>
        </w:rPr>
      </w:pPr>
      <w:r>
        <w:rPr>
          <w:rFonts w:ascii="Times New Roman" w:hAnsi="Times New Roman" w:cs="Times New Roman"/>
          <w:b/>
          <w:sz w:val="24"/>
          <w:szCs w:val="24"/>
          <w:lang w:val="en-US"/>
        </w:rPr>
        <w:t>Conformitatea proiectului cu actele normative și legislative în vigoare</w:t>
      </w:r>
    </w:p>
    <w:p>
      <w:pPr>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Proiectul de decizie respectă prevederile actelor normative şi legislative actuale şi este elaborat în vederea implementarii Legii nr.239 din 13.11.2008 privind transparenţa </w:t>
      </w:r>
      <w:r>
        <w:rPr>
          <w:rFonts w:ascii="Times New Roman" w:hAnsi="Times New Roman" w:eastAsia="Times New Roman" w:cs="Times New Roman"/>
          <w:sz w:val="24"/>
          <w:szCs w:val="24"/>
        </w:rPr>
        <w:t>î</w:t>
      </w:r>
      <w:r>
        <w:rPr>
          <w:rFonts w:ascii="Times New Roman" w:hAnsi="Times New Roman" w:eastAsia="Times New Roman" w:cs="Times New Roman"/>
          <w:sz w:val="24"/>
          <w:szCs w:val="24"/>
          <w:lang w:val="en-US"/>
        </w:rPr>
        <w:t>n procesul decizional şi Legii nr.100 din 22.12.2017 cu privire la actele normative.</w:t>
      </w:r>
    </w:p>
    <w:p>
      <w:pPr>
        <w:jc w:val="both"/>
        <w:rPr>
          <w:rFonts w:ascii="Times New Roman" w:hAnsi="Times New Roman" w:cs="Times New Roman"/>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Principalele prevederi, evidenţierea elementelor noi</w:t>
      </w:r>
      <w:r>
        <w:rPr>
          <w:rFonts w:ascii="Times New Roman" w:hAnsi="Times New Roman" w:cs="Times New Roman"/>
          <w:sz w:val="24"/>
          <w:szCs w:val="24"/>
          <w:lang w:val="en-US"/>
        </w:rPr>
        <w:t xml:space="preserve"> </w:t>
      </w:r>
    </w:p>
    <w:p>
      <w:pPr>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Legile care reglementeaza domeniul vizat: Legea nr.435-XVI privind descentralizarea administrative, Legea nr.436-XVI din 28 decembrie 2006 privind administraţia publică locală, Legea finanţelor publice şi responsabilităţii bugetar-fiscale nr. 181 din 25 iulie 2014, Legea nr.397 XV din 16 octombrie 2003 privind finanţele publice locale.</w:t>
      </w:r>
    </w:p>
    <w:p>
      <w:pPr>
        <w:tabs>
          <w:tab w:val="left" w:pos="0"/>
          <w:tab w:val="left" w:pos="284"/>
        </w:tabs>
        <w:ind w:left="720"/>
        <w:contextualSpacing/>
        <w:jc w:val="both"/>
        <w:rPr>
          <w:rFonts w:ascii="Times New Roman" w:hAnsi="Times New Roman" w:cs="Times New Roman"/>
          <w:color w:val="FF0000"/>
          <w:sz w:val="24"/>
          <w:szCs w:val="24"/>
          <w:lang w:val="en-US"/>
        </w:rPr>
      </w:pPr>
      <w:r>
        <w:rPr>
          <w:rFonts w:ascii="Times New Roman" w:hAnsi="Times New Roman" w:cs="Times New Roman"/>
          <w:b/>
          <w:sz w:val="24"/>
          <w:szCs w:val="24"/>
          <w:lang w:val="en-US"/>
        </w:rPr>
        <w:t>Fundamentarea economico-financiară în cazul în care realizarea noilor reglementări necesită cheltuieli financiare şi de altă natură</w:t>
      </w:r>
      <w:r>
        <w:rPr>
          <w:rFonts w:ascii="Times New Roman" w:hAnsi="Times New Roman" w:cs="Times New Roman"/>
          <w:sz w:val="24"/>
          <w:szCs w:val="24"/>
          <w:lang w:val="en-US"/>
        </w:rPr>
        <w:t xml:space="preserve">. </w:t>
      </w:r>
    </w:p>
    <w:p>
      <w:pPr>
        <w:contextualSpacing/>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Implementarea prezentului  proiect </w:t>
      </w:r>
      <w:r>
        <w:rPr>
          <w:rFonts w:ascii="Times New Roman" w:hAnsi="Times New Roman" w:cs="Times New Roman"/>
          <w:sz w:val="24"/>
          <w:szCs w:val="24"/>
          <w:u w:val="single"/>
          <w:lang w:val="en-US"/>
        </w:rPr>
        <w:t>nu necesită alocarea de surse financiare</w:t>
      </w:r>
      <w:r>
        <w:rPr>
          <w:rFonts w:ascii="Times New Roman" w:hAnsi="Times New Roman" w:cs="Times New Roman"/>
          <w:sz w:val="24"/>
          <w:szCs w:val="24"/>
          <w:lang w:val="en-US"/>
        </w:rPr>
        <w:t>. Dimpotrivă, se preconizează că va  conduce la suplimentarea veniturilor Bugetului  local pentru 2023.</w:t>
      </w:r>
    </w:p>
    <w:p>
      <w:pPr>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Implementarea prezentului proiect va permite utilizarea alocatiilor bugetare şi respectarea limitelor acestora, dezagregarea în  termen a limitelor stabilite cu introducerea în sistemul informational, utilizarea conform destinaţiei a transferurilor cu destinaţie specială alocate de la bugetul de stat precum şi raportarea în termenii stabiliţi a performanţelor realizate conform competenţei.</w:t>
      </w:r>
    </w:p>
    <w:p>
      <w:pPr>
        <w:ind w:left="720"/>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Modul de încorporare a actului în cadrul normativ</w:t>
      </w:r>
    </w:p>
    <w:p>
      <w:pPr>
        <w:spacing w:after="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Proiectul de decizie a fost elaborat în conformitate cu Legea nr.436-XVI din 28 decembrie 2006 privind administrația publică locală,  Legea finanțelor publice și responsabilității bugetar-fiscale nr.181 din 25 iulie 2014, Legea nr.397-XV din 16 octombrie 2003 privind finanțele publice locale și Ordinul ministrului finantelor nr.208 din 24 decembrie 2015.</w:t>
      </w:r>
    </w:p>
    <w:p>
      <w:pPr>
        <w:spacing w:after="0"/>
        <w:jc w:val="both"/>
        <w:rPr>
          <w:rFonts w:ascii="Times New Roman" w:hAnsi="Times New Roman" w:cs="Times New Roman"/>
          <w:b/>
          <w:sz w:val="24"/>
          <w:szCs w:val="24"/>
          <w:lang w:val="en-US"/>
        </w:rPr>
      </w:pPr>
    </w:p>
    <w:p>
      <w:pPr>
        <w:ind w:firstLine="708"/>
        <w:jc w:val="both"/>
        <w:rPr>
          <w:rFonts w:ascii="Times New Roman" w:hAnsi="Times New Roman" w:cs="Times New Roman"/>
          <w:b/>
          <w:sz w:val="24"/>
          <w:szCs w:val="24"/>
        </w:rPr>
      </w:pPr>
      <w:r>
        <w:rPr>
          <w:rFonts w:ascii="Times New Roman" w:hAnsi="Times New Roman" w:cs="Times New Roman"/>
          <w:b/>
          <w:sz w:val="24"/>
          <w:szCs w:val="24"/>
        </w:rPr>
        <w:t xml:space="preserve">Avizarea și consultarea publică a proiectului </w:t>
      </w:r>
    </w:p>
    <w:p>
      <w:pPr>
        <w:jc w:val="both"/>
        <w:rPr>
          <w:rFonts w:ascii="Times New Roman" w:hAnsi="Times New Roman" w:cs="Times New Roman"/>
          <w:b/>
          <w:sz w:val="24"/>
          <w:szCs w:val="24"/>
        </w:rPr>
      </w:pPr>
      <w:r>
        <w:rPr>
          <w:rFonts w:ascii="Times New Roman" w:hAnsi="Times New Roman" w:cs="Times New Roman"/>
          <w:sz w:val="24"/>
          <w:szCs w:val="24"/>
        </w:rPr>
        <w:t xml:space="preserve">În scopul respectării prevederii Legii nr.239 din 13.11.2008 privind transparența în procesul decizional și Legii nr.100 din 22.12.2017 cu privire la actele normative, anunțul cu privire la inițierea elaborării proiectului deciziei precum și anunțul cu privire la consultări publice inclusiv și proiectul de decizie cu toate anexele și explicațiile de rigoare au fost plasate pe pagina  </w:t>
      </w:r>
      <w:r>
        <w:rPr>
          <w:rFonts w:ascii="Times New Roman" w:hAnsi="Times New Roman" w:cs="Times New Roman"/>
          <w:b/>
          <w:sz w:val="24"/>
          <w:szCs w:val="24"/>
        </w:rPr>
        <w:t>WEB: grozesti.sat.md.</w:t>
      </w:r>
    </w:p>
    <w:p>
      <w:pPr>
        <w:jc w:val="both"/>
        <w:rPr>
          <w:rFonts w:ascii="Times New Roman" w:hAnsi="Times New Roman" w:cs="Times New Roman"/>
          <w:sz w:val="24"/>
          <w:szCs w:val="24"/>
        </w:rPr>
      </w:pPr>
      <w:r>
        <w:rPr>
          <w:rFonts w:ascii="Times New Roman" w:hAnsi="Times New Roman" w:cs="Times New Roman"/>
          <w:sz w:val="24"/>
          <w:szCs w:val="24"/>
        </w:rPr>
        <w:t xml:space="preserve"> Proiectul de decizie se prezintă comisiilor de specialitate pentru avizare şi  a se propune Consiliului  local pentru  examinare și adoptare în ședință. </w:t>
      </w:r>
    </w:p>
    <w:p>
      <w:pPr>
        <w:spacing w:after="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         Constatările expertizei  anticorupție </w:t>
      </w:r>
    </w:p>
    <w:p>
      <w:pPr>
        <w:spacing w:after="0"/>
        <w:jc w:val="both"/>
        <w:rPr>
          <w:rFonts w:ascii="Times New Roman" w:hAnsi="Times New Roman" w:eastAsia="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 xml:space="preserve">Proiectul  a fost precedat de identificare a normelor care ar  favoriza corupția și s-a constatat că eventuale fapte de corupție </w:t>
      </w:r>
      <w:r>
        <w:rPr>
          <w:rFonts w:ascii="Times New Roman" w:hAnsi="Times New Roman" w:eastAsia="Times New Roman" w:cs="Times New Roman"/>
          <w:sz w:val="24"/>
          <w:szCs w:val="24"/>
        </w:rPr>
        <w:t xml:space="preserve"> sunt mai mult caracteristice procesului de gestionare administrativă a bunurilor publice și a resurselor financiare publice, decît de elaborarea,aprobarea, corelarea, rectificarea Bugetului local.</w:t>
      </w:r>
    </w:p>
    <w:p>
      <w:pPr>
        <w:jc w:val="both"/>
        <w:rPr>
          <w:rFonts w:ascii="Times New Roman" w:hAnsi="Times New Roman" w:cs="Times New Roman"/>
          <w:sz w:val="24"/>
          <w:szCs w:val="24"/>
          <w:lang w:val="en-US"/>
        </w:rPr>
      </w:pPr>
      <w:r>
        <w:rPr>
          <w:rFonts w:ascii="Times New Roman" w:hAnsi="Times New Roman" w:cs="Times New Roman"/>
          <w:b/>
          <w:color w:val="000000" w:themeColor="text1"/>
          <w:sz w:val="24"/>
          <w:szCs w:val="24"/>
          <w14:textFill>
            <w14:solidFill>
              <w14:schemeClr w14:val="tx1"/>
            </w14:solidFill>
          </w14:textFill>
        </w:rPr>
        <w:t xml:space="preserve"> Astfel,  </w:t>
      </w:r>
      <w:r>
        <w:rPr>
          <w:rFonts w:ascii="Times New Roman" w:hAnsi="Times New Roman" w:cs="Times New Roman"/>
          <w:b/>
          <w:color w:val="000000" w:themeColor="text1"/>
          <w:sz w:val="24"/>
          <w:szCs w:val="24"/>
          <w:lang w:val="en-US"/>
          <w14:textFill>
            <w14:solidFill>
              <w14:schemeClr w14:val="tx1"/>
            </w14:solidFill>
          </w14:textFill>
        </w:rPr>
        <w:t xml:space="preserve">Proiectul </w:t>
      </w:r>
      <w:r>
        <w:rPr>
          <w:rFonts w:ascii="Times New Roman" w:hAnsi="Times New Roman" w:cs="Times New Roman"/>
          <w:b/>
          <w:color w:val="FF0000"/>
          <w:sz w:val="24"/>
          <w:szCs w:val="24"/>
          <w:lang w:val="en-US"/>
        </w:rPr>
        <w:t xml:space="preserve"> </w:t>
      </w:r>
      <w:r>
        <w:rPr>
          <w:rFonts w:ascii="Times New Roman" w:hAnsi="Times New Roman" w:cs="Times New Roman"/>
          <w:b/>
          <w:sz w:val="24"/>
          <w:szCs w:val="24"/>
          <w:lang w:val="en-US"/>
        </w:rPr>
        <w:t>de  decizie  nu prezintă elemente de corupție.</w:t>
      </w:r>
    </w:p>
    <w:p>
      <w:pPr>
        <w:ind w:firstLine="708"/>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Constatările expertizei  juridice </w:t>
      </w:r>
    </w:p>
    <w:p>
      <w:pPr>
        <w:jc w:val="both"/>
        <w:rPr>
          <w:rFonts w:ascii="Times New Roman" w:hAnsi="Times New Roman" w:cs="Times New Roman"/>
          <w:sz w:val="24"/>
          <w:szCs w:val="24"/>
          <w:lang w:val="en-US"/>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 xml:space="preserve">Proiectul </w:t>
      </w:r>
      <w:r>
        <w:rPr>
          <w:rFonts w:ascii="Times New Roman" w:hAnsi="Times New Roman" w:cs="Times New Roman"/>
          <w:sz w:val="24"/>
          <w:szCs w:val="24"/>
          <w:lang w:val="en-US"/>
        </w:rPr>
        <w:t xml:space="preserve">de decizie privind corelarea  bugetului  Primariei  satului   Grozeşti  pentru  anul 2023    corespunde normelor legale. </w:t>
      </w:r>
    </w:p>
    <w:p>
      <w:pPr>
        <w:jc w:val="both"/>
        <w:rPr>
          <w:rFonts w:ascii="Times New Roman" w:hAnsi="Times New Roman" w:cs="Times New Roman"/>
          <w:sz w:val="24"/>
          <w:szCs w:val="24"/>
        </w:rPr>
      </w:pPr>
      <w:r>
        <w:rPr>
          <w:rFonts w:ascii="Times New Roman" w:hAnsi="Times New Roman" w:cs="Times New Roman"/>
          <w:sz w:val="24"/>
          <w:szCs w:val="24"/>
        </w:rPr>
        <w:t xml:space="preserve"> Proiectul va avea un impact semnificativ în respectarea legislației în vigoare și exercitarea competențelor APL Grozești  în reglementarea  gestionării banilor publici.</w:t>
      </w:r>
    </w:p>
    <w:p>
      <w:pPr>
        <w:rPr>
          <w:rFonts w:ascii="Times New Roman" w:hAnsi="Times New Roman" w:cs="Times New Roman"/>
          <w:b/>
          <w:sz w:val="24"/>
          <w:szCs w:val="24"/>
        </w:rPr>
      </w:pPr>
    </w:p>
    <w:p>
      <w:pPr>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t xml:space="preserve"> Contabil- şef                                    Fonari Natalia</w:t>
      </w:r>
    </w:p>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
    <w:p/>
    <w:p/>
    <w:p/>
    <w:p/>
    <w:p/>
    <w:p/>
    <w:p/>
    <w:p/>
    <w:p/>
    <w:p/>
    <w:p/>
    <w:p>
      <w:pPr>
        <w:tabs>
          <w:tab w:val="left" w:pos="1701"/>
        </w:tabs>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eastAsia="ro-RO"/>
        </w:rPr>
        <w:drawing>
          <wp:anchor distT="0" distB="0" distL="114300" distR="114300" simplePos="0" relativeHeight="251662336" behindDoc="0" locked="0" layoutInCell="1" allowOverlap="1">
            <wp:simplePos x="0" y="0"/>
            <wp:positionH relativeFrom="column">
              <wp:posOffset>5611495</wp:posOffset>
            </wp:positionH>
            <wp:positionV relativeFrom="paragraph">
              <wp:posOffset>-1905</wp:posOffset>
            </wp:positionV>
            <wp:extent cx="690245" cy="716280"/>
            <wp:effectExtent l="0" t="0" r="14605" b="7620"/>
            <wp:wrapNone/>
            <wp:docPr id="1" name="Рисунок 1"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GROZESTI_ST1 (2).jpg"/>
                    <pic:cNvPicPr>
                      <a:picLocks noChangeAspect="1" noChangeArrowheads="1"/>
                    </pic:cNvPicPr>
                  </pic:nvPicPr>
                  <pic:blipFill>
                    <a:blip r:embed="rId6" cstate="print"/>
                    <a:srcRect/>
                    <a:stretch>
                      <a:fillRect/>
                    </a:stretch>
                  </pic:blipFill>
                  <pic:spPr>
                    <a:xfrm>
                      <a:off x="0" y="0"/>
                      <a:ext cx="690245" cy="716280"/>
                    </a:xfrm>
                    <a:prstGeom prst="rect">
                      <a:avLst/>
                    </a:prstGeom>
                    <a:noFill/>
                    <a:ln w="9525">
                      <a:noFill/>
                      <a:miter lim="800000"/>
                      <a:headEnd/>
                      <a:tailEnd/>
                    </a:ln>
                  </pic:spPr>
                </pic:pic>
              </a:graphicData>
            </a:graphic>
          </wp:anchor>
        </w:drawing>
      </w:r>
      <w:r>
        <w:rPr>
          <w:rFonts w:ascii="Times New Roman" w:hAnsi="Times New Roman" w:cs="Times New Roman"/>
          <w:b/>
          <w:sz w:val="24"/>
          <w:szCs w:val="24"/>
          <w:lang w:eastAsia="ro-RO"/>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13335</wp:posOffset>
            </wp:positionV>
            <wp:extent cx="742950" cy="723900"/>
            <wp:effectExtent l="0" t="0" r="0" b="0"/>
            <wp:wrapNone/>
            <wp:docPr id="2"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en-US"/>
        </w:rPr>
        <w:t>REPUBLICA MOLDOVA</w:t>
      </w:r>
    </w:p>
    <w:p>
      <w:pPr>
        <w:tabs>
          <w:tab w:val="left" w:pos="1473"/>
          <w:tab w:val="center" w:pos="5173"/>
        </w:tabs>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RAIONUL NISPORENI  </w:t>
      </w:r>
    </w:p>
    <w:p>
      <w:pPr>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CONSILIUL   SĂTESC  GROZEȘTI</w:t>
      </w:r>
    </w:p>
    <w:p>
      <w:pPr>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MD - 6427, satulGrozesti, raionulNisporeni</w:t>
      </w:r>
    </w:p>
    <w:p>
      <w:pPr>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Tel : (0264 - 43) 2-36 ,  (0264 - 43) 4-38  , (0264 - 43) 2-38 -fax</w:t>
      </w:r>
    </w:p>
    <w:p>
      <w:pPr>
        <w:spacing w:after="0"/>
        <w:ind w:firstLine="284"/>
        <w:jc w:val="center"/>
        <w:rPr>
          <w:rFonts w:ascii="Times New Roman" w:hAnsi="Times New Roman" w:cs="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cs="Times New Roman"/>
          <w:b/>
          <w:sz w:val="24"/>
          <w:szCs w:val="24"/>
        </w:rPr>
        <w:t>Primaria.Grozesti@gmail.com</w:t>
      </w:r>
      <w:r>
        <w:rPr>
          <w:rStyle w:val="4"/>
          <w:rFonts w:ascii="Times New Roman" w:hAnsi="Times New Roman" w:cs="Times New Roman"/>
          <w:b/>
          <w:sz w:val="24"/>
          <w:szCs w:val="24"/>
        </w:rPr>
        <w:fldChar w:fldCharType="end"/>
      </w:r>
    </w:p>
    <w:p>
      <w:pPr>
        <w:pBdr>
          <w:bottom w:val="single" w:color="auto" w:sz="12" w:space="1"/>
        </w:pBdr>
        <w:spacing w:after="0"/>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WEB : grozesti.sat.md</w:t>
      </w:r>
    </w:p>
    <w:p>
      <w:pPr>
        <w:jc w:val="center"/>
        <w:rPr>
          <w:rFonts w:ascii="Times New Roman" w:hAnsi="Times New Roman" w:cs="Times New Roman"/>
          <w:b/>
          <w:sz w:val="28"/>
          <w:szCs w:val="28"/>
          <w:u w:val="single"/>
          <w:lang w:val="en-US"/>
        </w:rPr>
      </w:pPr>
    </w:p>
    <w:p>
      <w:pPr>
        <w:jc w:val="cente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RAPORT DE EXPERTIZĂ ANTICORUPŢIE</w:t>
      </w:r>
    </w:p>
    <w:p>
      <w:pPr>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la Proiectul de Decizie  nr. 1/ 1  din  1</w:t>
      </w:r>
      <w:r>
        <w:rPr>
          <w:rFonts w:hint="default" w:ascii="Times New Roman" w:hAnsi="Times New Roman" w:cs="Times New Roman"/>
          <w:b/>
          <w:i/>
          <w:sz w:val="28"/>
          <w:szCs w:val="28"/>
          <w:lang w:val="ro-RO"/>
        </w:rPr>
        <w:t>0</w:t>
      </w:r>
      <w:r>
        <w:rPr>
          <w:rFonts w:ascii="Times New Roman" w:hAnsi="Times New Roman" w:cs="Times New Roman"/>
          <w:b/>
          <w:i/>
          <w:sz w:val="28"/>
          <w:szCs w:val="28"/>
          <w:lang w:val="en-US"/>
        </w:rPr>
        <w:t>.02.2023</w:t>
      </w:r>
    </w:p>
    <w:p>
      <w:pPr>
        <w:spacing w:after="0"/>
        <w:jc w:val="center"/>
        <w:rPr>
          <w:rFonts w:ascii="Times New Roman" w:hAnsi="Times New Roman" w:cs="Times New Roman"/>
          <w:b/>
          <w:sz w:val="28"/>
          <w:szCs w:val="28"/>
          <w:lang w:val="en-US"/>
        </w:rPr>
      </w:pPr>
      <w:r>
        <w:rPr>
          <w:rFonts w:ascii="Times New Roman" w:hAnsi="Times New Roman" w:cs="Times New Roman"/>
          <w:i/>
          <w:sz w:val="28"/>
          <w:szCs w:val="28"/>
          <w:lang w:val="en-US"/>
        </w:rPr>
        <w:t xml:space="preserve"> </w:t>
      </w:r>
      <w:r>
        <w:rPr>
          <w:rFonts w:ascii="Times New Roman" w:hAnsi="Times New Roman" w:cs="Times New Roman"/>
          <w:b/>
          <w:sz w:val="28"/>
          <w:szCs w:val="28"/>
          <w:lang w:val="en-US"/>
        </w:rPr>
        <w:t>”Cu privire la corelarea Bugetului Prim</w:t>
      </w:r>
      <w:r>
        <w:rPr>
          <w:rFonts w:ascii="Times New Roman" w:hAnsi="Times New Roman" w:cs="Times New Roman"/>
          <w:b/>
          <w:sz w:val="28"/>
          <w:szCs w:val="28"/>
        </w:rPr>
        <w:t xml:space="preserve">ăriei </w:t>
      </w:r>
      <w:r>
        <w:rPr>
          <w:rFonts w:ascii="Times New Roman" w:hAnsi="Times New Roman" w:cs="Times New Roman"/>
          <w:b/>
          <w:sz w:val="28"/>
          <w:szCs w:val="28"/>
          <w:lang w:val="en-US"/>
        </w:rPr>
        <w:t>Grozeşti</w:t>
      </w:r>
    </w:p>
    <w:p>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aprobat pentru anul 2023</w:t>
      </w:r>
      <w:r>
        <w:rPr>
          <w:rFonts w:ascii="Times New Roman" w:hAnsi="Times New Roman" w:cs="Times New Roman"/>
          <w:sz w:val="28"/>
          <w:szCs w:val="28"/>
          <w:lang w:val="en-US"/>
        </w:rPr>
        <w:t>.</w:t>
      </w:r>
      <w:r>
        <w:rPr>
          <w:rFonts w:ascii="Times New Roman" w:hAnsi="Times New Roman" w:cs="Times New Roman"/>
          <w:b/>
          <w:sz w:val="28"/>
          <w:szCs w:val="28"/>
          <w:lang w:val="en-US"/>
        </w:rPr>
        <w:t>”</w:t>
      </w:r>
    </w:p>
    <w:p>
      <w:pPr>
        <w:spacing w:after="0"/>
        <w:jc w:val="center"/>
        <w:rPr>
          <w:rFonts w:ascii="Times New Roman" w:hAnsi="Times New Roman" w:eastAsia="Times New Roman" w:cs="Times New Roman"/>
          <w:b/>
          <w:sz w:val="28"/>
          <w:szCs w:val="28"/>
          <w:lang w:val="en-US"/>
        </w:rPr>
      </w:pPr>
    </w:p>
    <w:p>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Prezentul raport de expertiză anticorupţie a fost întocmit de primarul satului Groze</w:t>
      </w:r>
      <w:r>
        <w:rPr>
          <w:rFonts w:ascii="Times New Roman" w:hAnsi="Times New Roman" w:cs="Times New Roman"/>
          <w:sz w:val="24"/>
          <w:szCs w:val="24"/>
        </w:rPr>
        <w:t>şti, Tofan Serghei,</w:t>
      </w:r>
      <w:r>
        <w:rPr>
          <w:rFonts w:ascii="Times New Roman" w:hAnsi="Times New Roman" w:cs="Times New Roman"/>
          <w:sz w:val="24"/>
          <w:szCs w:val="24"/>
          <w:lang w:val="en-US"/>
        </w:rPr>
        <w:t xml:space="preserve"> în baza Legii nr.100 din 22.12.2017 cu privire la actele normative, a Legii integrității nr.82/2017 și a Metodologiei de efectuare a expertizei anticorupţie a proiectelor de acte legislative și normative, aprobată prin Hotărârea Colegiului Centrului nr.6 din 20 octombrie 2017. </w:t>
      </w:r>
    </w:p>
    <w:p>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Autor al proiectului de act normativ este contabilul-</w:t>
      </w:r>
      <w:r>
        <w:rPr>
          <w:rFonts w:ascii="Times New Roman" w:hAnsi="Times New Roman" w:cs="Times New Roman"/>
          <w:sz w:val="24"/>
          <w:szCs w:val="24"/>
        </w:rPr>
        <w:t>şef  a</w:t>
      </w:r>
      <w:r>
        <w:rPr>
          <w:rFonts w:ascii="Times New Roman" w:hAnsi="Times New Roman" w:cs="Times New Roman"/>
          <w:sz w:val="24"/>
          <w:szCs w:val="24"/>
          <w:lang w:val="en-US"/>
        </w:rPr>
        <w:t xml:space="preserve"> Primăriei Grozeşti.</w:t>
      </w:r>
    </w:p>
    <w:p>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Categoria actului normativ propus este Decizie a consiliul local, ceea ce corespunde art.112 din Constituție, art.18 din Legea cu privire la actele normative nr.100 din 22.12.2017. </w:t>
      </w:r>
    </w:p>
    <w:p>
      <w:pPr>
        <w:spacing w:after="0"/>
        <w:jc w:val="both"/>
        <w:rPr>
          <w:rFonts w:ascii="Times New Roman" w:hAnsi="Times New Roman" w:cs="Times New Roman"/>
          <w:sz w:val="24"/>
          <w:szCs w:val="24"/>
          <w:lang w:val="en-US"/>
        </w:rPr>
      </w:pPr>
    </w:p>
    <w:p>
      <w:pPr>
        <w:numPr>
          <w:ilvl w:val="0"/>
          <w:numId w:val="6"/>
        </w:numPr>
        <w:spacing w:after="0" w:line="240" w:lineRule="auto"/>
        <w:jc w:val="center"/>
        <w:rPr>
          <w:rFonts w:ascii="Times New Roman" w:hAnsi="Times New Roman" w:cs="Times New Roman"/>
          <w:b/>
          <w:i/>
          <w:sz w:val="24"/>
          <w:szCs w:val="24"/>
          <w:lang w:val="en-US"/>
        </w:rPr>
      </w:pPr>
      <w:r>
        <w:rPr>
          <w:rFonts w:ascii="Times New Roman" w:hAnsi="Times New Roman" w:cs="Times New Roman"/>
          <w:b/>
          <w:i/>
          <w:sz w:val="24"/>
          <w:szCs w:val="24"/>
          <w:lang w:val="en-US"/>
        </w:rPr>
        <w:t>Analiza riscurilor de corupere a procesului de promovare a proiectului</w:t>
      </w:r>
    </w:p>
    <w:p>
      <w:pPr>
        <w:spacing w:after="0" w:line="240" w:lineRule="auto"/>
        <w:ind w:left="1080"/>
        <w:rPr>
          <w:rFonts w:ascii="Times New Roman" w:hAnsi="Times New Roman" w:cs="Times New Roman"/>
          <w:sz w:val="24"/>
          <w:szCs w:val="24"/>
          <w:lang w:val="en-US"/>
        </w:rPr>
      </w:pPr>
    </w:p>
    <w:p>
      <w:pPr>
        <w:spacing w:after="0"/>
        <w:jc w:val="center"/>
        <w:rPr>
          <w:rFonts w:ascii="Times New Roman" w:hAnsi="Times New Roman" w:cs="Times New Roman"/>
          <w:i/>
          <w:sz w:val="24"/>
          <w:szCs w:val="24"/>
          <w:lang w:val="en-US"/>
        </w:rPr>
      </w:pPr>
      <w:r>
        <w:rPr>
          <w:rFonts w:ascii="Times New Roman" w:hAnsi="Times New Roman" w:cs="Times New Roman"/>
          <w:i/>
          <w:sz w:val="24"/>
          <w:szCs w:val="24"/>
          <w:lang w:val="en-US"/>
        </w:rPr>
        <w:t>I.1. Pertinența autorului, categoriei propuse a actului și a procedurii de promovare a proiectului</w:t>
      </w:r>
    </w:p>
    <w:p>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Potrivit art.8 al Legii nr.239/2008 privind transparenţa în procesul decisional, etapele asigurării transparenței sunt :</w:t>
      </w:r>
    </w:p>
    <w:p>
      <w:pPr>
        <w:pStyle w:val="6"/>
        <w:tabs>
          <w:tab w:val="left" w:pos="284"/>
        </w:tabs>
        <w:spacing w:after="120"/>
        <w:ind w:left="0"/>
        <w:jc w:val="both"/>
        <w:rPr>
          <w:rFonts w:ascii="Times New Roman" w:hAnsi="Times New Roman"/>
          <w:sz w:val="24"/>
          <w:szCs w:val="24"/>
          <w:lang w:val="en-US"/>
        </w:rPr>
      </w:pPr>
      <w:r>
        <w:rPr>
          <w:rFonts w:ascii="Times New Roman" w:hAnsi="Times New Roman"/>
          <w:sz w:val="24"/>
          <w:szCs w:val="24"/>
          <w:lang w:val="en-US"/>
        </w:rPr>
        <w:t>Respectarea rigorilor de transparenţă în procesul decizional la promovarea proiectului, transparenţei procesului de elaborare a deciziilor sunt:</w:t>
      </w:r>
    </w:p>
    <w:p>
      <w:pPr>
        <w:pStyle w:val="6"/>
        <w:tabs>
          <w:tab w:val="left" w:pos="284"/>
        </w:tabs>
        <w:spacing w:after="120"/>
        <w:ind w:left="0"/>
        <w:jc w:val="both"/>
        <w:rPr>
          <w:rFonts w:ascii="Times New Roman" w:hAnsi="Times New Roman"/>
          <w:sz w:val="24"/>
          <w:szCs w:val="24"/>
          <w:lang w:val="en-US"/>
        </w:rPr>
      </w:pPr>
      <w:r>
        <w:rPr>
          <w:rFonts w:ascii="Times New Roman" w:hAnsi="Times New Roman"/>
          <w:b/>
          <w:sz w:val="24"/>
          <w:szCs w:val="24"/>
          <w:lang w:val="en-US"/>
        </w:rPr>
        <w:t>a)</w:t>
      </w:r>
      <w:r>
        <w:rPr>
          <w:rFonts w:ascii="Times New Roman" w:hAnsi="Times New Roman"/>
          <w:sz w:val="24"/>
          <w:szCs w:val="24"/>
          <w:lang w:val="en-US"/>
        </w:rPr>
        <w:t xml:space="preserve"> informarea publicului referitor la iniţierea elaborării deciziei;</w:t>
      </w:r>
    </w:p>
    <w:p>
      <w:pPr>
        <w:pStyle w:val="6"/>
        <w:tabs>
          <w:tab w:val="left" w:pos="284"/>
        </w:tabs>
        <w:spacing w:after="120"/>
        <w:ind w:left="0"/>
        <w:jc w:val="both"/>
        <w:rPr>
          <w:rFonts w:ascii="Times New Roman" w:hAnsi="Times New Roman"/>
          <w:sz w:val="24"/>
          <w:szCs w:val="24"/>
          <w:lang w:val="en-US"/>
        </w:rPr>
      </w:pPr>
      <w:r>
        <w:rPr>
          <w:rFonts w:ascii="Times New Roman" w:hAnsi="Times New Roman"/>
          <w:b/>
          <w:sz w:val="24"/>
          <w:szCs w:val="24"/>
          <w:lang w:val="en-US"/>
        </w:rPr>
        <w:t>b)</w:t>
      </w:r>
      <w:r>
        <w:rPr>
          <w:rFonts w:ascii="Times New Roman" w:hAnsi="Times New Roman"/>
          <w:sz w:val="24"/>
          <w:szCs w:val="24"/>
          <w:lang w:val="en-US"/>
        </w:rPr>
        <w:t xml:space="preserve"> punerea la dispoziţia părţilor interesate a proiectului de decizie şi a materialelor aferente acestuia; </w:t>
      </w:r>
    </w:p>
    <w:p>
      <w:pPr>
        <w:pStyle w:val="6"/>
        <w:tabs>
          <w:tab w:val="left" w:pos="284"/>
        </w:tabs>
        <w:spacing w:after="120"/>
        <w:ind w:left="0"/>
        <w:jc w:val="both"/>
        <w:rPr>
          <w:rFonts w:ascii="Times New Roman" w:hAnsi="Times New Roman"/>
          <w:sz w:val="24"/>
          <w:szCs w:val="24"/>
          <w:lang w:val="en-US"/>
        </w:rPr>
      </w:pPr>
      <w:r>
        <w:rPr>
          <w:rFonts w:ascii="Times New Roman" w:hAnsi="Times New Roman"/>
          <w:b/>
          <w:sz w:val="24"/>
          <w:szCs w:val="24"/>
          <w:lang w:val="en-US"/>
        </w:rPr>
        <w:t>c)</w:t>
      </w:r>
      <w:r>
        <w:rPr>
          <w:rFonts w:ascii="Times New Roman" w:hAnsi="Times New Roman"/>
          <w:sz w:val="24"/>
          <w:szCs w:val="24"/>
          <w:lang w:val="en-US"/>
        </w:rPr>
        <w:t xml:space="preserve"> consultarea cetăţenilor, asociaţiilor constituite în corespundere cu legea, altor părţi interesate; </w:t>
      </w:r>
    </w:p>
    <w:p>
      <w:pPr>
        <w:pStyle w:val="6"/>
        <w:tabs>
          <w:tab w:val="left" w:pos="284"/>
        </w:tabs>
        <w:spacing w:after="120"/>
        <w:ind w:left="0"/>
        <w:jc w:val="both"/>
        <w:rPr>
          <w:rFonts w:ascii="Times New Roman" w:hAnsi="Times New Roman"/>
          <w:sz w:val="24"/>
          <w:szCs w:val="24"/>
          <w:lang w:val="en-US"/>
        </w:rPr>
      </w:pPr>
      <w:r>
        <w:rPr>
          <w:rFonts w:ascii="Times New Roman" w:hAnsi="Times New Roman"/>
          <w:b/>
          <w:sz w:val="24"/>
          <w:szCs w:val="24"/>
          <w:lang w:val="en-US"/>
        </w:rPr>
        <w:t>d)</w:t>
      </w:r>
      <w:r>
        <w:rPr>
          <w:rFonts w:ascii="Times New Roman" w:hAnsi="Times New Roman"/>
          <w:sz w:val="24"/>
          <w:szCs w:val="24"/>
          <w:lang w:val="en-US"/>
        </w:rPr>
        <w:t xml:space="preserve"> examinarea recomandărilor cetăţenilor, asociaţiilor constituite în corespundere cu legea, altor părţi interesate în procesul de elaborare a proiectelor de decizii; </w:t>
      </w:r>
    </w:p>
    <w:p>
      <w:pPr>
        <w:pStyle w:val="6"/>
        <w:tabs>
          <w:tab w:val="left" w:pos="284"/>
        </w:tabs>
        <w:spacing w:after="120"/>
        <w:ind w:left="0"/>
        <w:jc w:val="both"/>
        <w:rPr>
          <w:rFonts w:ascii="Times New Roman" w:hAnsi="Times New Roman"/>
          <w:sz w:val="24"/>
          <w:szCs w:val="24"/>
          <w:lang w:val="en-US"/>
        </w:rPr>
      </w:pPr>
      <w:r>
        <w:rPr>
          <w:rFonts w:ascii="Times New Roman" w:hAnsi="Times New Roman"/>
          <w:b/>
          <w:sz w:val="24"/>
          <w:szCs w:val="24"/>
          <w:lang w:val="en-US"/>
        </w:rPr>
        <w:t>e)</w:t>
      </w:r>
      <w:r>
        <w:rPr>
          <w:rFonts w:ascii="Times New Roman" w:hAnsi="Times New Roman"/>
          <w:sz w:val="24"/>
          <w:szCs w:val="24"/>
          <w:lang w:val="en-US"/>
        </w:rPr>
        <w:t xml:space="preserve"> informarea publicului referitor la deciziile adoptate.". </w:t>
      </w:r>
    </w:p>
    <w:p>
      <w:pPr>
        <w:pStyle w:val="6"/>
        <w:tabs>
          <w:tab w:val="left" w:pos="284"/>
        </w:tabs>
        <w:spacing w:after="120"/>
        <w:ind w:left="0"/>
        <w:jc w:val="both"/>
        <w:rPr>
          <w:rFonts w:ascii="Times New Roman" w:hAnsi="Times New Roman"/>
          <w:sz w:val="24"/>
          <w:szCs w:val="24"/>
          <w:lang w:val="en-US"/>
        </w:rPr>
      </w:pPr>
      <w:r>
        <w:rPr>
          <w:rFonts w:ascii="Times New Roman" w:hAnsi="Times New Roman"/>
          <w:sz w:val="24"/>
          <w:szCs w:val="24"/>
          <w:lang w:val="en-US"/>
        </w:rPr>
        <w:t>Totodată, art.10 din Legea nr.239/2008 stabileşte expres că:</w:t>
      </w:r>
    </w:p>
    <w:p>
      <w:pPr>
        <w:pStyle w:val="6"/>
        <w:tabs>
          <w:tab w:val="left" w:pos="284"/>
        </w:tabs>
        <w:spacing w:after="120"/>
        <w:ind w:left="0"/>
        <w:jc w:val="both"/>
        <w:rPr>
          <w:rFonts w:ascii="Times New Roman" w:hAnsi="Times New Roman"/>
          <w:sz w:val="24"/>
          <w:szCs w:val="24"/>
          <w:lang w:val="en-US"/>
        </w:rPr>
      </w:pPr>
      <w:r>
        <w:rPr>
          <w:rFonts w:ascii="Times New Roman" w:hAnsi="Times New Roman"/>
          <w:sz w:val="24"/>
          <w:szCs w:val="24"/>
          <w:lang w:val="en-US"/>
        </w:rPr>
        <w:t xml:space="preserve">„(1) Autoritatea publică asigură accesul la proiectele de decizii şi la materialele aferente acestora prin publicarea obligatorie a lor pe pagina web oficială a autorităţii publice, prin asigurarea accesului la sediul autorităţii, precum şi prin expediere prin poştă sau prin alte mijloace disponibile, la solicitarea persoanei interesate. </w:t>
      </w:r>
    </w:p>
    <w:p>
      <w:pPr>
        <w:spacing w:after="0"/>
        <w:jc w:val="both"/>
        <w:rPr>
          <w:rFonts w:ascii="Times New Roman" w:hAnsi="Times New Roman" w:cs="Times New Roman"/>
          <w:sz w:val="24"/>
          <w:szCs w:val="24"/>
          <w:lang w:val="en-US"/>
        </w:rPr>
      </w:pPr>
      <w:r>
        <w:rPr>
          <w:rFonts w:ascii="Times New Roman" w:hAnsi="Times New Roman"/>
          <w:sz w:val="24"/>
          <w:szCs w:val="24"/>
        </w:rPr>
        <w:t xml:space="preserve">(2) </w:t>
      </w:r>
      <w:r>
        <w:rPr>
          <w:rFonts w:ascii="Times New Roman" w:hAnsi="Times New Roman" w:cs="Times New Roman"/>
          <w:sz w:val="24"/>
          <w:szCs w:val="24"/>
          <w:lang w:val="en-US"/>
        </w:rPr>
        <w:t xml:space="preserve">Proiectul de decizie şi materialele aferente acestuia se plasează pe panoul informativ a autorităţii publice cel puţin pentru perioada recepţionării şi examinării recomandărilor." În vederea respectării rigorilor privind transparenţa decizională, autorul proiectului a anunţat despre iniţierea elaborării deciziei prin intermediul plasării pe panoul informative. De asemenea, anunţul privind organizarea consultărilor publice, textul proiectului şi nota informativă la acesta se regăsesc plasate pe panou, cu respectarea cerinţelor de conţinut, inclusiv cu respectarea termenului limită de 10 zile lucrătoare pentru prezentarea propunerilor. În urma analizei proiectului prenotat, constatăm că promovarea acestuia se realizează cu respecatarea rigorilor impuse de Legea nr. 239/2008 privind transparenţa în procesul decizional. </w:t>
      </w:r>
    </w:p>
    <w:p>
      <w:pPr>
        <w:spacing w:after="0"/>
        <w:jc w:val="center"/>
        <w:rPr>
          <w:rFonts w:ascii="Times New Roman" w:hAnsi="Times New Roman" w:cs="Times New Roman"/>
          <w:i/>
          <w:sz w:val="24"/>
          <w:szCs w:val="24"/>
          <w:lang w:val="en-US"/>
        </w:rPr>
      </w:pPr>
    </w:p>
    <w:p>
      <w:pPr>
        <w:spacing w:after="0"/>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I.2. Scopul anunţat și scopul real al proiectului </w:t>
      </w:r>
    </w:p>
    <w:p>
      <w:pPr>
        <w:spacing w:after="120"/>
        <w:rPr>
          <w:rFonts w:ascii="Times New Roman" w:hAnsi="Times New Roman" w:cs="Times New Roman"/>
          <w:b/>
          <w:sz w:val="24"/>
          <w:szCs w:val="24"/>
          <w:lang w:val="en-US"/>
        </w:rPr>
      </w:pPr>
      <w:r>
        <w:rPr>
          <w:rFonts w:ascii="Times New Roman" w:hAnsi="Times New Roman" w:cs="Times New Roman"/>
          <w:sz w:val="24"/>
          <w:szCs w:val="24"/>
          <w:lang w:val="en-US"/>
        </w:rPr>
        <w:t xml:space="preserve">      Potrivit notei informative, </w:t>
      </w:r>
      <w:r>
        <w:rPr>
          <w:rFonts w:ascii="Times New Roman" w:hAnsi="Times New Roman" w:cs="Times New Roman"/>
          <w:b/>
          <w:color w:val="000000"/>
          <w:sz w:val="24"/>
          <w:szCs w:val="24"/>
          <w:lang w:val="en-US"/>
        </w:rPr>
        <w:t>Scopul principal al proiectului este de a corela bugetul primăriei satului Grozeşti pentru anul 2023 cu bugetul de stat.</w:t>
      </w:r>
    </w:p>
    <w:p>
      <w:pPr>
        <w:spacing w:after="120"/>
        <w:rPr>
          <w:rFonts w:ascii="Times New Roman" w:hAnsi="Times New Roman" w:cs="Times New Roman"/>
          <w:b/>
          <w:color w:val="000000"/>
          <w:sz w:val="24"/>
          <w:szCs w:val="24"/>
          <w:lang w:val="en-US"/>
        </w:rPr>
      </w:pPr>
      <w:r>
        <w:rPr>
          <w:rFonts w:ascii="Times New Roman" w:hAnsi="Times New Roman" w:cs="Times New Roman"/>
          <w:color w:val="000000"/>
          <w:sz w:val="24"/>
          <w:szCs w:val="24"/>
          <w:lang w:val="en-US"/>
        </w:rPr>
        <w:t>Se urmăresc următoarele</w:t>
      </w:r>
      <w:r>
        <w:rPr>
          <w:rFonts w:ascii="Times New Roman" w:hAnsi="Times New Roman" w:cs="Times New Roman"/>
          <w:b/>
          <w:color w:val="000000"/>
          <w:sz w:val="24"/>
          <w:szCs w:val="24"/>
          <w:lang w:val="en-US"/>
        </w:rPr>
        <w:t xml:space="preserve"> obiective :</w:t>
      </w:r>
    </w:p>
    <w:p>
      <w:pPr>
        <w:numPr>
          <w:ilvl w:val="0"/>
          <w:numId w:val="7"/>
        </w:numPr>
        <w:spacing w:after="120"/>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administrarea şi gestionarea eficientă a finanţelor publice;</w:t>
      </w:r>
    </w:p>
    <w:p>
      <w:pPr>
        <w:numPr>
          <w:ilvl w:val="0"/>
          <w:numId w:val="7"/>
        </w:numPr>
        <w:spacing w:after="120"/>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accentuarea responsabilităţilor conducătorului APL pentru administrarea bugetului  local;</w:t>
      </w:r>
    </w:p>
    <w:p>
      <w:pPr>
        <w:numPr>
          <w:ilvl w:val="0"/>
          <w:numId w:val="7"/>
        </w:numPr>
        <w:spacing w:after="120"/>
        <w:jc w:val="both"/>
        <w:rPr>
          <w:rFonts w:ascii="Times New Roman" w:hAnsi="Times New Roman" w:cs="Times New Roman"/>
          <w:b/>
          <w:color w:val="000000"/>
          <w:sz w:val="24"/>
          <w:szCs w:val="24"/>
          <w:lang w:val="en-US"/>
        </w:rPr>
      </w:pPr>
      <w:r>
        <w:rPr>
          <w:rFonts w:ascii="Times New Roman" w:hAnsi="Times New Roman" w:cs="Times New Roman"/>
          <w:b/>
          <w:sz w:val="24"/>
          <w:szCs w:val="24"/>
        </w:rPr>
        <w:t>asigurarea transparenţei  folosirii banilor publici</w:t>
      </w:r>
      <w:r>
        <w:rPr>
          <w:rFonts w:ascii="Times New Roman" w:hAnsi="Times New Roman" w:cs="Times New Roman"/>
          <w:b/>
          <w:color w:val="000000"/>
          <w:sz w:val="24"/>
          <w:szCs w:val="24"/>
          <w:lang w:val="en-US"/>
        </w:rPr>
        <w:t>.</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Analizând proiectul, constatăm că scopul declarat de autor în nota informativă corespunde prevederilor acestuia. </w:t>
      </w:r>
    </w:p>
    <w:p>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I.3. Interesul public şi interesele private promovate prin proiect</w:t>
      </w:r>
    </w:p>
    <w:p>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Textul proiectului  prevede corelarea</w:t>
      </w:r>
      <w:r>
        <w:rPr>
          <w:rFonts w:ascii="Times New Roman" w:hAnsi="Times New Roman" w:cs="Times New Roman"/>
          <w:sz w:val="28"/>
          <w:szCs w:val="28"/>
          <w:lang w:val="en-US"/>
        </w:rPr>
        <w:t xml:space="preserve"> </w:t>
      </w:r>
      <w:r>
        <w:rPr>
          <w:rFonts w:ascii="Times New Roman" w:hAnsi="Times New Roman" w:cs="Times New Roman"/>
          <w:sz w:val="24"/>
          <w:szCs w:val="24"/>
          <w:lang w:val="en-US"/>
        </w:rPr>
        <w:t>Bugetului Prim</w:t>
      </w:r>
      <w:r>
        <w:rPr>
          <w:rFonts w:ascii="Times New Roman" w:hAnsi="Times New Roman" w:cs="Times New Roman"/>
          <w:sz w:val="24"/>
          <w:szCs w:val="24"/>
        </w:rPr>
        <w:t xml:space="preserve">ăriei </w:t>
      </w:r>
      <w:r>
        <w:rPr>
          <w:rFonts w:ascii="Times New Roman" w:hAnsi="Times New Roman" w:cs="Times New Roman"/>
          <w:sz w:val="24"/>
          <w:szCs w:val="24"/>
          <w:lang w:val="en-US"/>
        </w:rPr>
        <w:t>Grozeşti aprobat pentru anul 2023 cu Bugetul de Stat.</w:t>
      </w:r>
    </w:p>
    <w:p>
      <w:pPr>
        <w:rPr>
          <w:rFonts w:ascii="Times New Roman" w:hAnsi="Times New Roman" w:cs="Times New Roman"/>
          <w:sz w:val="24"/>
          <w:szCs w:val="24"/>
          <w:lang w:val="en-US"/>
        </w:rPr>
      </w:pPr>
      <w:r>
        <w:rPr>
          <w:rFonts w:ascii="Times New Roman" w:hAnsi="Times New Roman" w:cs="Times New Roman"/>
          <w:sz w:val="24"/>
          <w:szCs w:val="24"/>
          <w:lang w:val="en-US"/>
        </w:rPr>
        <w:t>Proiectul de act normative  a fost consultat cu părţile interesate, a fost plasat pe pagina web a Primăriei  Grozeşti.</w:t>
      </w:r>
    </w:p>
    <w:p>
      <w:pPr>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Aşadar, constatăm că promovarea proiectului se realizează cu respectarea interesului public. </w:t>
      </w:r>
    </w:p>
    <w:p>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I.4. Justificarea soluțiilor proiectului</w:t>
      </w:r>
    </w:p>
    <w:p>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I.4.1. Suficienţa argumentării din nota informativă.</w:t>
      </w:r>
    </w:p>
    <w:p>
      <w:pPr>
        <w:tabs>
          <w:tab w:val="left" w:pos="142"/>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(1) În conformitate cu art.21 din Legea nr.100 din 22.12.2017 cu privire la actele normative:</w:t>
      </w:r>
      <w:r>
        <w:rPr>
          <w:rFonts w:ascii="Times New Roman" w:hAnsi="Times New Roman" w:cs="Times New Roman"/>
          <w:color w:val="000000"/>
          <w:sz w:val="24"/>
          <w:szCs w:val="24"/>
          <w:lang w:val="en-US"/>
        </w:rPr>
        <w:t xml:space="preserve"> Proiectul unui act normativ se elaborează în cîteva etape consecutive, după cum urmează: </w:t>
      </w:r>
      <w:r>
        <w:rPr>
          <w:rFonts w:ascii="Times New Roman" w:hAnsi="Times New Roman" w:cs="Times New Roman"/>
          <w:color w:val="000000"/>
          <w:sz w:val="24"/>
          <w:szCs w:val="24"/>
          <w:lang w:val="en-US"/>
        </w:rPr>
        <w:br w:type="textWrapping"/>
      </w:r>
      <w:r>
        <w:rPr>
          <w:rFonts w:ascii="Times New Roman" w:hAnsi="Times New Roman" w:cs="Times New Roman"/>
          <w:b/>
          <w:color w:val="000000"/>
          <w:sz w:val="24"/>
          <w:szCs w:val="24"/>
          <w:lang w:val="en-US"/>
        </w:rPr>
        <w:t>    a)</w:t>
      </w:r>
      <w:r>
        <w:rPr>
          <w:rFonts w:ascii="Times New Roman" w:hAnsi="Times New Roman" w:cs="Times New Roman"/>
          <w:color w:val="000000"/>
          <w:sz w:val="24"/>
          <w:szCs w:val="24"/>
          <w:lang w:val="en-US"/>
        </w:rPr>
        <w:t xml:space="preserve"> desemnarea persoanei responsabile sau, după caz, formarea grupului de lucru care va elabora proiectul, precum şi asigurarea suportului tehnic, organizatoric şi financiar al procesului de elaborare; </w:t>
      </w:r>
      <w:r>
        <w:rPr>
          <w:rFonts w:ascii="Times New Roman" w:hAnsi="Times New Roman" w:cs="Times New Roman"/>
          <w:color w:val="000000"/>
          <w:sz w:val="24"/>
          <w:szCs w:val="24"/>
          <w:lang w:val="en-US"/>
        </w:rPr>
        <w:br w:type="textWrapping"/>
      </w:r>
      <w:r>
        <w:rPr>
          <w:rFonts w:ascii="Times New Roman" w:hAnsi="Times New Roman" w:cs="Times New Roman"/>
          <w:color w:val="000000"/>
          <w:sz w:val="24"/>
          <w:szCs w:val="24"/>
          <w:lang w:val="en-US"/>
        </w:rPr>
        <w:t xml:space="preserve">    </w:t>
      </w:r>
      <w:r>
        <w:rPr>
          <w:rFonts w:ascii="Times New Roman" w:hAnsi="Times New Roman" w:cs="Times New Roman"/>
          <w:b/>
          <w:color w:val="000000"/>
          <w:sz w:val="24"/>
          <w:szCs w:val="24"/>
          <w:lang w:val="en-US"/>
        </w:rPr>
        <w:t>b)</w:t>
      </w:r>
      <w:r>
        <w:rPr>
          <w:rFonts w:ascii="Times New Roman" w:hAnsi="Times New Roman" w:cs="Times New Roman"/>
          <w:color w:val="000000"/>
          <w:sz w:val="24"/>
          <w:szCs w:val="24"/>
          <w:lang w:val="en-US"/>
        </w:rPr>
        <w:t xml:space="preserve"> determinarea categoriei, conceptului şi stabilirea structurii actului normativ; </w:t>
      </w:r>
      <w:r>
        <w:rPr>
          <w:rFonts w:ascii="Times New Roman" w:hAnsi="Times New Roman" w:cs="Times New Roman"/>
          <w:color w:val="000000"/>
          <w:sz w:val="24"/>
          <w:szCs w:val="24"/>
          <w:lang w:val="en-US"/>
        </w:rPr>
        <w:br w:type="textWrapping"/>
      </w:r>
      <w:r>
        <w:rPr>
          <w:rFonts w:ascii="Times New Roman" w:hAnsi="Times New Roman" w:cs="Times New Roman"/>
          <w:color w:val="000000"/>
          <w:sz w:val="24"/>
          <w:szCs w:val="24"/>
          <w:lang w:val="en-US"/>
        </w:rPr>
        <w:t xml:space="preserve">    </w:t>
      </w:r>
      <w:r>
        <w:rPr>
          <w:rFonts w:ascii="Times New Roman" w:hAnsi="Times New Roman" w:cs="Times New Roman"/>
          <w:b/>
          <w:color w:val="000000"/>
          <w:sz w:val="24"/>
          <w:szCs w:val="24"/>
          <w:lang w:val="en-US"/>
        </w:rPr>
        <w:t>c)</w:t>
      </w:r>
      <w:r>
        <w:rPr>
          <w:rFonts w:ascii="Times New Roman" w:hAnsi="Times New Roman" w:cs="Times New Roman"/>
          <w:color w:val="000000"/>
          <w:sz w:val="24"/>
          <w:szCs w:val="24"/>
          <w:lang w:val="en-US"/>
        </w:rPr>
        <w:t xml:space="preserve"> elaborarea versiunii iniţiale a proiectului şi întocmirea notei informative;</w:t>
      </w:r>
      <w:r>
        <w:rPr>
          <w:rFonts w:ascii="Times New Roman" w:hAnsi="Times New Roman" w:cs="Times New Roman"/>
          <w:color w:val="000000"/>
          <w:sz w:val="24"/>
          <w:szCs w:val="24"/>
          <w:lang w:val="en-US"/>
        </w:rPr>
        <w:br w:type="textWrapping"/>
      </w:r>
      <w:r>
        <w:rPr>
          <w:rFonts w:ascii="Times New Roman" w:hAnsi="Times New Roman" w:cs="Times New Roman"/>
          <w:color w:val="000000"/>
          <w:sz w:val="24"/>
          <w:szCs w:val="24"/>
          <w:lang w:val="en-US"/>
        </w:rPr>
        <w:t xml:space="preserve">    </w:t>
      </w:r>
      <w:r>
        <w:rPr>
          <w:rFonts w:ascii="Times New Roman" w:hAnsi="Times New Roman" w:cs="Times New Roman"/>
          <w:b/>
          <w:color w:val="000000"/>
          <w:sz w:val="24"/>
          <w:szCs w:val="24"/>
          <w:lang w:val="en-US"/>
        </w:rPr>
        <w:t>d)</w:t>
      </w:r>
      <w:r>
        <w:rPr>
          <w:rFonts w:ascii="Times New Roman" w:hAnsi="Times New Roman" w:cs="Times New Roman"/>
          <w:color w:val="000000"/>
          <w:sz w:val="24"/>
          <w:szCs w:val="24"/>
          <w:lang w:val="en-US"/>
        </w:rPr>
        <w:t xml:space="preserve"> întocmirea tabelului de concordanţă, în cazul în care prin proiectul actului normativ se urmăreşte armonizarea legislaţiei naţionale cu legislaţia Uniunii Europene; </w:t>
      </w:r>
      <w:r>
        <w:rPr>
          <w:rFonts w:ascii="Times New Roman" w:hAnsi="Times New Roman" w:cs="Times New Roman"/>
          <w:color w:val="000000"/>
          <w:sz w:val="24"/>
          <w:szCs w:val="24"/>
          <w:lang w:val="en-US"/>
        </w:rPr>
        <w:br w:type="textWrapping"/>
      </w:r>
      <w:r>
        <w:rPr>
          <w:rFonts w:ascii="Times New Roman" w:hAnsi="Times New Roman" w:cs="Times New Roman"/>
          <w:color w:val="000000"/>
          <w:sz w:val="24"/>
          <w:szCs w:val="24"/>
          <w:lang w:val="en-US"/>
        </w:rPr>
        <w:t xml:space="preserve">    </w:t>
      </w:r>
      <w:r>
        <w:rPr>
          <w:rFonts w:ascii="Times New Roman" w:hAnsi="Times New Roman" w:cs="Times New Roman"/>
          <w:b/>
          <w:color w:val="000000"/>
          <w:sz w:val="24"/>
          <w:szCs w:val="24"/>
          <w:lang w:val="en-US"/>
        </w:rPr>
        <w:t>e)</w:t>
      </w:r>
      <w:r>
        <w:rPr>
          <w:rFonts w:ascii="Times New Roman" w:hAnsi="Times New Roman" w:cs="Times New Roman"/>
          <w:color w:val="000000"/>
          <w:sz w:val="24"/>
          <w:szCs w:val="24"/>
          <w:lang w:val="en-US"/>
        </w:rPr>
        <w:t xml:space="preserve"> consultarea publică, avizarea proiectului actului normativ de către autorităţile a căror competenţă are tangenţă directă sau indirectă cu obiectul de reglementare a proiectului actului normativ, efectuarea expertizelor, inclusiv expertiza anticorupţie, expertiza juridică şi, după caz, expertiza de compatibilitate cu legislaţia Uniunii Europene şi expertiza grupului de lucru al Comisiei de stat pentru reglementarea activităţii de întreprinzător; </w:t>
      </w:r>
      <w:r>
        <w:rPr>
          <w:rFonts w:ascii="Times New Roman" w:hAnsi="Times New Roman" w:cs="Times New Roman"/>
          <w:color w:val="000000"/>
          <w:sz w:val="24"/>
          <w:szCs w:val="24"/>
          <w:lang w:val="en-US"/>
        </w:rPr>
        <w:br w:type="textWrapping"/>
      </w:r>
      <w:r>
        <w:rPr>
          <w:rFonts w:ascii="Times New Roman" w:hAnsi="Times New Roman" w:cs="Times New Roman"/>
          <w:color w:val="000000"/>
          <w:sz w:val="24"/>
          <w:szCs w:val="24"/>
          <w:lang w:val="en-US"/>
        </w:rPr>
        <w:t xml:space="preserve">    </w:t>
      </w:r>
      <w:r>
        <w:rPr>
          <w:rFonts w:ascii="Times New Roman" w:hAnsi="Times New Roman" w:cs="Times New Roman"/>
          <w:b/>
          <w:color w:val="000000"/>
          <w:sz w:val="24"/>
          <w:szCs w:val="24"/>
          <w:lang w:val="en-US"/>
        </w:rPr>
        <w:t>f)</w:t>
      </w:r>
      <w:r>
        <w:rPr>
          <w:rFonts w:ascii="Times New Roman" w:hAnsi="Times New Roman" w:cs="Times New Roman"/>
          <w:color w:val="000000"/>
          <w:sz w:val="24"/>
          <w:szCs w:val="24"/>
          <w:lang w:val="en-US"/>
        </w:rPr>
        <w:t xml:space="preserve"> întocmirea sintezei obiecţiilor și propunerilor autorităților publice şi, după caz,a sintezei recomandărilor reprezentanţilor societăţii civile; </w:t>
      </w:r>
      <w:r>
        <w:rPr>
          <w:rFonts w:ascii="Times New Roman" w:hAnsi="Times New Roman" w:cs="Times New Roman"/>
          <w:color w:val="000000"/>
          <w:sz w:val="24"/>
          <w:szCs w:val="24"/>
          <w:lang w:val="en-US"/>
        </w:rPr>
        <w:br w:type="textWrapping"/>
      </w:r>
      <w:r>
        <w:rPr>
          <w:rFonts w:ascii="Times New Roman" w:hAnsi="Times New Roman" w:cs="Times New Roman"/>
          <w:color w:val="000000"/>
          <w:sz w:val="24"/>
          <w:szCs w:val="24"/>
          <w:lang w:val="en-US"/>
        </w:rPr>
        <w:t xml:space="preserve">    </w:t>
      </w:r>
      <w:r>
        <w:rPr>
          <w:rFonts w:ascii="Times New Roman" w:hAnsi="Times New Roman" w:cs="Times New Roman"/>
          <w:b/>
          <w:color w:val="000000"/>
          <w:sz w:val="24"/>
          <w:szCs w:val="24"/>
          <w:lang w:val="en-US"/>
        </w:rPr>
        <w:t>g)</w:t>
      </w:r>
      <w:r>
        <w:rPr>
          <w:rFonts w:ascii="Times New Roman" w:hAnsi="Times New Roman" w:cs="Times New Roman"/>
          <w:color w:val="000000"/>
          <w:sz w:val="24"/>
          <w:szCs w:val="24"/>
          <w:lang w:val="en-US"/>
        </w:rPr>
        <w:t xml:space="preserve"> elaborarea versiunii finale a proiectului de act normativ. </w:t>
      </w:r>
      <w:r>
        <w:rPr>
          <w:rFonts w:ascii="Times New Roman" w:hAnsi="Times New Roman" w:cs="Times New Roman"/>
          <w:color w:val="000000"/>
          <w:sz w:val="24"/>
          <w:szCs w:val="24"/>
          <w:lang w:val="en-US"/>
        </w:rPr>
        <w:br w:type="textWrapping"/>
      </w:r>
      <w:r>
        <w:rPr>
          <w:rFonts w:ascii="Times New Roman" w:hAnsi="Times New Roman" w:cs="Times New Roman"/>
          <w:color w:val="000000"/>
          <w:sz w:val="24"/>
          <w:szCs w:val="24"/>
          <w:lang w:val="en-US"/>
        </w:rPr>
        <w:t>    (2) Procedura şi termenele privind elaborarea, avizarea, efectuarea expertizelor şi definitivarea proiectelor actelor normative, care sînt prezentate spre examinare Guvernului, sînt stabilite de către Guvern.</w:t>
      </w:r>
    </w:p>
    <w:p>
      <w:pPr>
        <w:spacing w:after="0"/>
        <w:jc w:val="center"/>
        <w:rPr>
          <w:rFonts w:ascii="Times New Roman" w:hAnsi="Times New Roman" w:cs="Times New Roman"/>
          <w:b/>
          <w:i/>
          <w:sz w:val="24"/>
          <w:szCs w:val="24"/>
          <w:lang w:val="en-US"/>
        </w:rPr>
      </w:pPr>
    </w:p>
    <w:p>
      <w:pPr>
        <w:spacing w:after="0"/>
        <w:jc w:val="center"/>
        <w:rPr>
          <w:rFonts w:ascii="Times New Roman" w:hAnsi="Times New Roman" w:cs="Times New Roman"/>
          <w:b/>
          <w:i/>
          <w:sz w:val="24"/>
          <w:szCs w:val="24"/>
          <w:lang w:val="en-US"/>
        </w:rPr>
      </w:pPr>
      <w:r>
        <w:rPr>
          <w:rFonts w:ascii="Times New Roman" w:hAnsi="Times New Roman" w:cs="Times New Roman"/>
          <w:b/>
          <w:i/>
          <w:sz w:val="24"/>
          <w:szCs w:val="24"/>
          <w:lang w:val="en-US"/>
        </w:rPr>
        <w:t>I.4.2. Argumentarea economică-financiară.</w:t>
      </w:r>
    </w:p>
    <w:p>
      <w:pPr>
        <w:spacing w:after="0"/>
        <w:jc w:val="both"/>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       Conform art.30 lit.e) al Legii nr.100/2017 cu privire la actele normative, nota informativă trebuie să conţină </w:t>
      </w:r>
      <w:r>
        <w:rPr>
          <w:rFonts w:ascii="Times New Roman" w:hAnsi="Times New Roman" w:cs="Times New Roman"/>
          <w:sz w:val="24"/>
          <w:szCs w:val="24"/>
          <w:u w:val="single"/>
          <w:lang w:val="en-US"/>
        </w:rPr>
        <w:t>„e) fundamentarea economico-financiară în cazul în care realizarea noilor reglementări necesită cheltuieli financiare şi de altă natură"</w:t>
      </w:r>
      <w:r>
        <w:rPr>
          <w:rFonts w:ascii="Times New Roman" w:hAnsi="Times New Roman" w:cs="Times New Roman"/>
          <w:sz w:val="24"/>
          <w:szCs w:val="24"/>
          <w:lang w:val="en-US"/>
        </w:rPr>
        <w:t xml:space="preserve">. </w:t>
      </w:r>
      <w:r>
        <w:rPr>
          <w:rFonts w:ascii="Times New Roman" w:hAnsi="Times New Roman" w:cs="Times New Roman"/>
          <w:sz w:val="24"/>
          <w:szCs w:val="24"/>
          <w:u w:val="single"/>
          <w:lang w:val="en-US"/>
        </w:rPr>
        <w:t xml:space="preserve">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Potrivit notei informative: „Implementarea prevederilor din proiect </w:t>
      </w:r>
      <w:r>
        <w:rPr>
          <w:rFonts w:ascii="Times New Roman" w:hAnsi="Times New Roman" w:cs="Times New Roman"/>
          <w:sz w:val="24"/>
          <w:szCs w:val="24"/>
          <w:u w:val="single"/>
          <w:lang w:val="en-US"/>
        </w:rPr>
        <w:t>nu necesită alocarea unor mijloace financiare</w:t>
      </w:r>
      <w:r>
        <w:rPr>
          <w:rFonts w:ascii="Times New Roman" w:hAnsi="Times New Roman" w:cs="Times New Roman"/>
          <w:sz w:val="24"/>
          <w:szCs w:val="24"/>
          <w:lang w:val="en-US"/>
        </w:rPr>
        <w:t xml:space="preserve">, dar va conduce la suplimentarea veniturilor  bugetului local pentru annul 2023”. </w:t>
      </w:r>
    </w:p>
    <w:p>
      <w:pPr>
        <w:numPr>
          <w:ilvl w:val="0"/>
          <w:numId w:val="6"/>
        </w:num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Analiza generală a factorilor de risc ale proiectului</w:t>
      </w:r>
    </w:p>
    <w:p>
      <w:pPr>
        <w:ind w:left="360"/>
        <w:jc w:val="center"/>
        <w:rPr>
          <w:rFonts w:ascii="Times New Roman" w:hAnsi="Times New Roman" w:cs="Times New Roman"/>
          <w:b/>
          <w:i/>
          <w:sz w:val="24"/>
          <w:szCs w:val="24"/>
          <w:lang w:val="en-US"/>
        </w:rPr>
      </w:pPr>
      <w:r>
        <w:rPr>
          <w:rFonts w:ascii="Times New Roman" w:hAnsi="Times New Roman" w:cs="Times New Roman"/>
          <w:b/>
          <w:i/>
          <w:sz w:val="24"/>
          <w:szCs w:val="24"/>
          <w:lang w:val="en-US"/>
        </w:rPr>
        <w:t>II.1. Limbajul proiectului</w:t>
      </w:r>
    </w:p>
    <w:p>
      <w:p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Potrivit art.54 al Legii nr.100 din 22.12.2017 cu privire la actele normative „textul proiectului de act normativ se elaborează cu respectarea următoarelor reguli: </w:t>
      </w:r>
    </w:p>
    <w:p>
      <w:pPr>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fost  expus în limbă simplă, clară şi concisă; </w:t>
      </w:r>
    </w:p>
    <w:p>
      <w:pPr>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Nu s-au folosit  folosit neologisme, doar  sinonime de largă răspândire; </w:t>
      </w:r>
    </w:p>
    <w:p>
      <w:pPr>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S-au folosit noţiuni monosemantice,</w:t>
      </w:r>
    </w:p>
    <w:p>
      <w:pPr>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t>Termenii de specialitate au fost  utilizaţi numai  în domeniul de activitate la care se referă proiectul.</w:t>
      </w:r>
    </w:p>
    <w:p>
      <w:pPr>
        <w:spacing w:after="120"/>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În limbajul normativ aceleaşi noţiuni se exprimă numai prin aceiaşi termini. Textul proiectului corespunde tehnicii legislative şi normative, regulilor limbajului şi expresiei juridice.</w:t>
      </w:r>
    </w:p>
    <w:p>
      <w:pPr>
        <w:spacing w:after="120"/>
        <w:ind w:left="360"/>
        <w:jc w:val="both"/>
        <w:rPr>
          <w:rFonts w:ascii="Times New Roman" w:hAnsi="Times New Roman" w:cs="Times New Roman"/>
          <w:sz w:val="24"/>
          <w:szCs w:val="24"/>
          <w:lang w:val="en-US"/>
        </w:rPr>
      </w:pPr>
    </w:p>
    <w:p>
      <w:pPr>
        <w:spacing w:after="120"/>
        <w:ind w:left="360"/>
        <w:jc w:val="center"/>
        <w:rPr>
          <w:rFonts w:ascii="Times New Roman" w:hAnsi="Times New Roman" w:cs="Times New Roman"/>
          <w:b/>
          <w:i/>
          <w:sz w:val="24"/>
          <w:szCs w:val="24"/>
          <w:lang w:val="en-US"/>
        </w:rPr>
      </w:pPr>
      <w:r>
        <w:rPr>
          <w:rFonts w:ascii="Times New Roman" w:hAnsi="Times New Roman" w:cs="Times New Roman"/>
          <w:b/>
          <w:i/>
          <w:sz w:val="24"/>
          <w:szCs w:val="24"/>
          <w:lang w:val="en-US"/>
        </w:rPr>
        <w:t>II.2. Coerența legislativă a proiectului</w:t>
      </w:r>
    </w:p>
    <w:p>
      <w:p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Textul proiectului nu conţine conflicte dintre prevederile acestuia cu reglementările altor acte legislative sau normative în vigoare. </w:t>
      </w:r>
    </w:p>
    <w:p>
      <w:pPr>
        <w:pStyle w:val="6"/>
        <w:numPr>
          <w:ilvl w:val="0"/>
          <w:numId w:val="1"/>
        </w:numPr>
        <w:spacing w:before="120" w:after="120" w:line="36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Proiectul a fost elaborate în </w:t>
      </w:r>
      <w:r>
        <w:rPr>
          <w:rFonts w:ascii="Times New Roman" w:hAnsi="Times New Roman" w:eastAsia="Times New Roman" w:cs="Times New Roman"/>
          <w:sz w:val="24"/>
          <w:szCs w:val="24"/>
          <w:lang w:val="en-US"/>
        </w:rPr>
        <w:t xml:space="preserve">conformitate cu art.14, p.2, lit (n) din Legea privind Administraţia publică locală nr.436-XVI din 28.12.2006; Legea finanţelor publice locale nr. 397-XV din 16.10.2003; art.55 alin.(5) al </w:t>
      </w:r>
      <w:r>
        <w:rPr>
          <w:rFonts w:ascii="Times New Roman" w:hAnsi="Times New Roman" w:cs="Times New Roman"/>
          <w:sz w:val="24"/>
          <w:szCs w:val="24"/>
          <w:lang w:val="en-US"/>
        </w:rPr>
        <w:t xml:space="preserve">Legii nr.181 din 25 iulie 2014 privind finanţele publice şi responsabilităţile bugetar fiscal; Legea bugetului de stat pentru anul 2023 </w:t>
      </w:r>
      <w:r>
        <w:rPr>
          <w:rFonts w:ascii="Times New Roman" w:hAnsi="Times New Roman" w:cs="Times New Roman"/>
          <w:sz w:val="24"/>
          <w:szCs w:val="24"/>
          <w:u w:val="single"/>
          <w:lang w:val="en-US"/>
        </w:rPr>
        <w:t xml:space="preserve">nr.359 din 28.12.2022 </w:t>
      </w:r>
      <w:r>
        <w:rPr>
          <w:rFonts w:ascii="Times New Roman" w:hAnsi="Times New Roman" w:cs="Times New Roman"/>
          <w:sz w:val="24"/>
          <w:szCs w:val="24"/>
          <w:lang w:val="en-US"/>
        </w:rPr>
        <w:t>(Monitorul official nr.435-437)</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Anexa nr.7,volumul transferurilor de la bugetul de stat către bugetele locale.</w:t>
      </w:r>
    </w:p>
    <w:p>
      <w:pPr>
        <w:ind w:left="360"/>
        <w:jc w:val="center"/>
        <w:rPr>
          <w:rFonts w:ascii="Times New Roman" w:hAnsi="Times New Roman" w:cs="Times New Roman"/>
          <w:b/>
          <w:i/>
          <w:sz w:val="24"/>
          <w:szCs w:val="24"/>
          <w:lang w:val="en-US"/>
        </w:rPr>
      </w:pPr>
      <w:r>
        <w:rPr>
          <w:rFonts w:ascii="Times New Roman" w:hAnsi="Times New Roman" w:cs="Times New Roman"/>
          <w:b/>
          <w:i/>
          <w:sz w:val="24"/>
          <w:szCs w:val="24"/>
          <w:lang w:val="en-US"/>
        </w:rPr>
        <w:t>II.3. Atingeri ale drepturilor omului care pot fi cauzate la aplicarea proiectului.</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Prevederile proiectului nu aduc atingere drepturilor fundamentale ale omului consacrate de Constituţia Republicii Moldova, Declaraţia Universală a Drepturilor Omului şi Convenţia Europeană a Drepturilor Omului. </w:t>
      </w:r>
    </w:p>
    <w:p>
      <w:pPr>
        <w:ind w:left="360"/>
        <w:jc w:val="center"/>
        <w:rPr>
          <w:rFonts w:ascii="Times New Roman" w:hAnsi="Times New Roman" w:cs="Times New Roman"/>
          <w:b/>
          <w:i/>
          <w:sz w:val="24"/>
          <w:szCs w:val="24"/>
          <w:lang w:val="zh-CN"/>
        </w:rPr>
      </w:pPr>
      <w:r>
        <w:rPr>
          <w:rFonts w:ascii="Times New Roman" w:hAnsi="Times New Roman" w:cs="Times New Roman"/>
          <w:b/>
          <w:i/>
          <w:sz w:val="24"/>
          <w:szCs w:val="24"/>
          <w:lang w:val="en-US"/>
        </w:rPr>
        <w:t xml:space="preserve">III. </w:t>
      </w:r>
      <w:r>
        <w:rPr>
          <w:rFonts w:ascii="Times New Roman" w:hAnsi="Times New Roman" w:cs="Times New Roman"/>
          <w:b/>
          <w:i/>
          <w:sz w:val="24"/>
          <w:szCs w:val="24"/>
        </w:rPr>
        <w:t>Concluzia expertizei</w:t>
      </w:r>
    </w:p>
    <w:p>
      <w:pPr>
        <w:spacing w:after="120"/>
        <w:rPr>
          <w:rFonts w:ascii="Times New Roman" w:hAnsi="Times New Roman" w:cs="Times New Roman"/>
          <w:b/>
          <w:sz w:val="24"/>
          <w:szCs w:val="24"/>
          <w:lang w:val="en-US"/>
        </w:rPr>
      </w:pPr>
      <w:r>
        <w:rPr>
          <w:rFonts w:ascii="Times New Roman" w:hAnsi="Times New Roman" w:cs="Times New Roman"/>
          <w:sz w:val="24"/>
          <w:szCs w:val="24"/>
          <w:lang w:val="en-US"/>
        </w:rPr>
        <w:t xml:space="preserve">Proiectul deciziei  </w:t>
      </w:r>
      <w:r>
        <w:rPr>
          <w:rFonts w:ascii="Times New Roman" w:hAnsi="Times New Roman" w:cs="Times New Roman"/>
          <w:b/>
          <w:i/>
          <w:sz w:val="24"/>
          <w:szCs w:val="24"/>
          <w:lang w:val="en-US"/>
        </w:rPr>
        <w:t>nr.1/ 1  din 1</w:t>
      </w:r>
      <w:r>
        <w:rPr>
          <w:rFonts w:hint="default" w:ascii="Times New Roman" w:hAnsi="Times New Roman" w:cs="Times New Roman"/>
          <w:b/>
          <w:i/>
          <w:sz w:val="24"/>
          <w:szCs w:val="24"/>
          <w:lang w:val="ro-RO"/>
        </w:rPr>
        <w:t>0</w:t>
      </w:r>
      <w:r>
        <w:rPr>
          <w:rFonts w:ascii="Times New Roman" w:hAnsi="Times New Roman" w:cs="Times New Roman"/>
          <w:b/>
          <w:i/>
          <w:sz w:val="24"/>
          <w:szCs w:val="24"/>
          <w:lang w:val="en-US"/>
        </w:rPr>
        <w:t xml:space="preserve">.02.2023 </w:t>
      </w:r>
      <w:r>
        <w:rPr>
          <w:rFonts w:ascii="Times New Roman" w:hAnsi="Times New Roman" w:cs="Times New Roman"/>
          <w:i/>
          <w:sz w:val="24"/>
          <w:szCs w:val="24"/>
          <w:lang w:val="en-US"/>
        </w:rPr>
        <w:t xml:space="preserve"> </w:t>
      </w:r>
      <w:r>
        <w:rPr>
          <w:rFonts w:ascii="Times New Roman" w:hAnsi="Times New Roman" w:cs="Times New Roman"/>
          <w:b/>
          <w:sz w:val="24"/>
          <w:szCs w:val="24"/>
          <w:lang w:val="en-US"/>
        </w:rPr>
        <w:t>”Cu privire la corelarea Bugetului Prim</w:t>
      </w:r>
      <w:r>
        <w:rPr>
          <w:rFonts w:ascii="Times New Roman" w:hAnsi="Times New Roman" w:cs="Times New Roman"/>
          <w:b/>
          <w:sz w:val="24"/>
          <w:szCs w:val="24"/>
        </w:rPr>
        <w:t xml:space="preserve">ăriei </w:t>
      </w:r>
      <w:r>
        <w:rPr>
          <w:rFonts w:ascii="Times New Roman" w:hAnsi="Times New Roman" w:cs="Times New Roman"/>
          <w:b/>
          <w:sz w:val="24"/>
          <w:szCs w:val="24"/>
          <w:lang w:val="en-US"/>
        </w:rPr>
        <w:t xml:space="preserve">Grozeşti aprobat  pentru anul 2023” potrivit autorului, are drept scop principal  </w:t>
      </w:r>
      <w:r>
        <w:rPr>
          <w:rFonts w:ascii="Times New Roman" w:hAnsi="Times New Roman" w:cs="Times New Roman"/>
          <w:b/>
          <w:color w:val="000000"/>
          <w:sz w:val="24"/>
          <w:szCs w:val="24"/>
          <w:lang w:val="en-US"/>
        </w:rPr>
        <w:t xml:space="preserve">corelarea bugetul primăriei satului Grozeşti pentru anul 2023 cu bugetul de stat, </w:t>
      </w:r>
      <w:r>
        <w:rPr>
          <w:rFonts w:ascii="Times New Roman" w:hAnsi="Times New Roman" w:cs="Times New Roman"/>
          <w:b/>
          <w:sz w:val="24"/>
          <w:szCs w:val="24"/>
          <w:lang w:val="en-US"/>
        </w:rPr>
        <w:t xml:space="preserve">avînd ca obiective </w:t>
      </w:r>
      <w:r>
        <w:rPr>
          <w:rFonts w:ascii="Times New Roman" w:hAnsi="Times New Roman" w:cs="Times New Roman"/>
          <w:b/>
          <w:color w:val="000000"/>
          <w:sz w:val="24"/>
          <w:szCs w:val="24"/>
          <w:lang w:val="en-US"/>
        </w:rPr>
        <w:t>administrarea şi gestionarea eficientă a  finanţele publice  prin accentuarea responsabilităţilor conducătorului APL.</w:t>
      </w:r>
    </w:p>
    <w:p>
      <w:pPr>
        <w:spacing w:after="0"/>
        <w:rPr>
          <w:rFonts w:ascii="Times New Roman" w:hAnsi="Times New Roman" w:cs="Times New Roman"/>
          <w:sz w:val="24"/>
          <w:szCs w:val="24"/>
          <w:lang w:val="en-US"/>
        </w:rPr>
      </w:pPr>
      <w:r>
        <w:rPr>
          <w:rFonts w:ascii="Times New Roman" w:hAnsi="Times New Roman" w:cs="Times New Roman"/>
          <w:sz w:val="24"/>
          <w:szCs w:val="24"/>
          <w:lang w:val="en-US"/>
        </w:rPr>
        <w:t>În nota informativă se menționează, că  proiectul în cauză nu conţine elemente de corupţie, ci are ca efect direct respectarea legislației în vigoare.</w:t>
      </w:r>
    </w:p>
    <w:p>
      <w:pPr>
        <w:spacing w:after="0"/>
        <w:rPr>
          <w:rFonts w:ascii="Times New Roman" w:hAnsi="Times New Roman" w:cs="Times New Roman"/>
          <w:sz w:val="24"/>
          <w:szCs w:val="24"/>
          <w:lang w:val="en-US"/>
        </w:rPr>
      </w:pP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Expertizat:                                          Tofan Serghei, primar</w:t>
      </w:r>
    </w:p>
    <w:p>
      <w:pPr>
        <w:spacing w:after="0" w:line="240" w:lineRule="auto"/>
        <w:rPr>
          <w:rFonts w:ascii="Times New Roman" w:hAnsi="Times New Roman" w:cs="Times New Roman"/>
          <w:sz w:val="24"/>
          <w:szCs w:val="24"/>
          <w:lang w:val="en-US"/>
        </w:rPr>
      </w:pPr>
    </w:p>
    <w:p>
      <w:pPr>
        <w:spacing w:after="0" w:line="240" w:lineRule="auto"/>
        <w:rPr>
          <w:rFonts w:ascii="Times New Roman" w:hAnsi="Times New Roman" w:cs="Times New Roman"/>
          <w:sz w:val="24"/>
          <w:szCs w:val="24"/>
          <w:lang w:val="en-US"/>
        </w:rPr>
      </w:pPr>
    </w:p>
    <w:p>
      <w:pPr>
        <w:spacing w:after="0"/>
        <w:rPr>
          <w:rFonts w:ascii="Times New Roman" w:hAnsi="Times New Roman" w:cs="Times New Roman"/>
          <w:sz w:val="24"/>
          <w:szCs w:val="24"/>
        </w:rPr>
      </w:pPr>
      <w:r>
        <w:rPr>
          <w:rFonts w:ascii="Times New Roman" w:hAnsi="Times New Roman" w:cs="Times New Roman"/>
          <w:b/>
          <w:sz w:val="24"/>
          <w:szCs w:val="24"/>
          <w:lang w:val="en-US"/>
        </w:rPr>
        <w:t xml:space="preserve">                                                                         </w:t>
      </w:r>
      <w:r>
        <w:rPr>
          <w:rFonts w:ascii="Calibri" w:hAnsi="Calibri" w:eastAsia="Times New Roman" w:cs="Times New Roman"/>
          <w:b/>
          <w:sz w:val="32"/>
          <w:szCs w:val="32"/>
          <w:lang w:val="en-US"/>
        </w:rPr>
        <w:t xml:space="preserve">               </w:t>
      </w: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lang w:val="en-US"/>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lang w:val="en-US"/>
        </w:rPr>
      </w:pPr>
    </w:p>
    <w:p/>
    <w:sectPr>
      <w:pgSz w:w="11906" w:h="16838"/>
      <w:pgMar w:top="568" w:right="566" w:bottom="56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8168C5"/>
    <w:multiLevelType w:val="singleLevel"/>
    <w:tmpl w:val="D28168C5"/>
    <w:lvl w:ilvl="0" w:tentative="0">
      <w:start w:val="1"/>
      <w:numFmt w:val="decimal"/>
      <w:suff w:val="space"/>
      <w:lvlText w:val="%1."/>
      <w:lvlJc w:val="left"/>
    </w:lvl>
  </w:abstractNum>
  <w:abstractNum w:abstractNumId="1">
    <w:nsid w:val="15064A7C"/>
    <w:multiLevelType w:val="multilevel"/>
    <w:tmpl w:val="15064A7C"/>
    <w:lvl w:ilvl="0" w:tentative="0">
      <w:start w:val="1"/>
      <w:numFmt w:val="bullet"/>
      <w:lvlText w:val=""/>
      <w:lvlJc w:val="left"/>
      <w:pPr>
        <w:ind w:left="855" w:hanging="495"/>
      </w:pPr>
      <w:rPr>
        <w:rFonts w:hint="default" w:ascii="Symbol" w:hAnsi="Symbol"/>
        <w:b w:val="0"/>
        <w:color w:val="000000" w:themeColor="text1"/>
        <w:u w:val="none"/>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E10765E"/>
    <w:multiLevelType w:val="multilevel"/>
    <w:tmpl w:val="1E10765E"/>
    <w:lvl w:ilvl="0" w:tentative="0">
      <w:start w:val="1"/>
      <w:numFmt w:val="upperRoman"/>
      <w:lvlText w:val="%1."/>
      <w:lvlJc w:val="left"/>
      <w:pPr>
        <w:ind w:left="1288"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4823D86"/>
    <w:multiLevelType w:val="multilevel"/>
    <w:tmpl w:val="24823D8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54685122"/>
    <w:multiLevelType w:val="multilevel"/>
    <w:tmpl w:val="54685122"/>
    <w:lvl w:ilvl="0" w:tentative="0">
      <w:start w:val="0"/>
      <w:numFmt w:val="bullet"/>
      <w:lvlText w:val="-"/>
      <w:lvlJc w:val="left"/>
      <w:pPr>
        <w:ind w:left="1545" w:hanging="360"/>
      </w:pPr>
      <w:rPr>
        <w:rFonts w:hint="default" w:ascii="Times New Roman" w:hAnsi="Times New Roman" w:cs="Times New Roman" w:eastAsiaTheme="minorEastAsia"/>
        <w:b/>
        <w:sz w:val="24"/>
        <w:szCs w:val="24"/>
        <w:u w:val="none"/>
      </w:rPr>
    </w:lvl>
    <w:lvl w:ilvl="1" w:tentative="0">
      <w:start w:val="1"/>
      <w:numFmt w:val="bullet"/>
      <w:lvlText w:val="o"/>
      <w:lvlJc w:val="left"/>
      <w:pPr>
        <w:ind w:left="2265" w:hanging="360"/>
      </w:pPr>
      <w:rPr>
        <w:rFonts w:hint="default" w:ascii="Courier New" w:hAnsi="Courier New" w:cs="Courier New"/>
      </w:rPr>
    </w:lvl>
    <w:lvl w:ilvl="2" w:tentative="0">
      <w:start w:val="1"/>
      <w:numFmt w:val="bullet"/>
      <w:lvlText w:val=""/>
      <w:lvlJc w:val="left"/>
      <w:pPr>
        <w:ind w:left="2985" w:hanging="360"/>
      </w:pPr>
      <w:rPr>
        <w:rFonts w:hint="default" w:ascii="Wingdings" w:hAnsi="Wingdings"/>
      </w:rPr>
    </w:lvl>
    <w:lvl w:ilvl="3" w:tentative="0">
      <w:start w:val="1"/>
      <w:numFmt w:val="bullet"/>
      <w:lvlText w:val=""/>
      <w:lvlJc w:val="left"/>
      <w:pPr>
        <w:ind w:left="3705" w:hanging="360"/>
      </w:pPr>
      <w:rPr>
        <w:rFonts w:hint="default" w:ascii="Symbol" w:hAnsi="Symbol"/>
      </w:rPr>
    </w:lvl>
    <w:lvl w:ilvl="4" w:tentative="0">
      <w:start w:val="1"/>
      <w:numFmt w:val="bullet"/>
      <w:lvlText w:val="o"/>
      <w:lvlJc w:val="left"/>
      <w:pPr>
        <w:ind w:left="4425" w:hanging="360"/>
      </w:pPr>
      <w:rPr>
        <w:rFonts w:hint="default" w:ascii="Courier New" w:hAnsi="Courier New" w:cs="Courier New"/>
      </w:rPr>
    </w:lvl>
    <w:lvl w:ilvl="5" w:tentative="0">
      <w:start w:val="1"/>
      <w:numFmt w:val="bullet"/>
      <w:lvlText w:val=""/>
      <w:lvlJc w:val="left"/>
      <w:pPr>
        <w:ind w:left="5145" w:hanging="360"/>
      </w:pPr>
      <w:rPr>
        <w:rFonts w:hint="default" w:ascii="Wingdings" w:hAnsi="Wingdings"/>
      </w:rPr>
    </w:lvl>
    <w:lvl w:ilvl="6" w:tentative="0">
      <w:start w:val="1"/>
      <w:numFmt w:val="bullet"/>
      <w:lvlText w:val=""/>
      <w:lvlJc w:val="left"/>
      <w:pPr>
        <w:ind w:left="5865" w:hanging="360"/>
      </w:pPr>
      <w:rPr>
        <w:rFonts w:hint="default" w:ascii="Symbol" w:hAnsi="Symbol"/>
      </w:rPr>
    </w:lvl>
    <w:lvl w:ilvl="7" w:tentative="0">
      <w:start w:val="1"/>
      <w:numFmt w:val="bullet"/>
      <w:lvlText w:val="o"/>
      <w:lvlJc w:val="left"/>
      <w:pPr>
        <w:ind w:left="6585" w:hanging="360"/>
      </w:pPr>
      <w:rPr>
        <w:rFonts w:hint="default" w:ascii="Courier New" w:hAnsi="Courier New" w:cs="Courier New"/>
      </w:rPr>
    </w:lvl>
    <w:lvl w:ilvl="8" w:tentative="0">
      <w:start w:val="1"/>
      <w:numFmt w:val="bullet"/>
      <w:lvlText w:val=""/>
      <w:lvlJc w:val="left"/>
      <w:pPr>
        <w:ind w:left="7305" w:hanging="360"/>
      </w:pPr>
      <w:rPr>
        <w:rFonts w:hint="default" w:ascii="Wingdings" w:hAnsi="Wingdings"/>
      </w:rPr>
    </w:lvl>
  </w:abstractNum>
  <w:abstractNum w:abstractNumId="5">
    <w:nsid w:val="5ACF0E2E"/>
    <w:multiLevelType w:val="multilevel"/>
    <w:tmpl w:val="5ACF0E2E"/>
    <w:lvl w:ilvl="0" w:tentative="0">
      <w:start w:val="1"/>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BA643C4"/>
    <w:multiLevelType w:val="multilevel"/>
    <w:tmpl w:val="5BA643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0"/>
  </w:num>
  <w:num w:numId="3">
    <w:abstractNumId w:val="1"/>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7A1722"/>
    <w:rsid w:val="2BB159C0"/>
    <w:rsid w:val="7C695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o-RO" w:eastAsia="en-US"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nhideWhenUsed/>
    <w:qFormat/>
    <w:uiPriority w:val="99"/>
    <w:rPr>
      <w:color w:val="0000FF"/>
      <w:u w:val="single"/>
    </w:rPr>
  </w:style>
  <w:style w:type="table" w:styleId="5">
    <w:name w:val="Table Grid"/>
    <w:basedOn w:val="3"/>
    <w:qFormat/>
    <w:uiPriority w:val="59"/>
    <w:pPr>
      <w:spacing w:after="0" w:line="240" w:lineRule="auto"/>
    </w:pPr>
    <w:rPr>
      <w:rFonts w:eastAsiaTheme="minorEastAsia"/>
      <w:lang w:eastAsia="ro-R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6">
    <w:name w:val="List Paragraph"/>
    <w:basedOn w:val="1"/>
    <w:qFormat/>
    <w:uiPriority w:val="34"/>
    <w:pPr>
      <w:ind w:left="720"/>
      <w:contextualSpacing/>
    </w:pPr>
    <w:rPr>
      <w:lang w:val="ru-RU"/>
    </w:rPr>
  </w:style>
  <w:style w:type="paragraph" w:customStyle="1" w:styleId="7">
    <w:name w:val="Абзац списка1"/>
    <w:basedOn w:val="1"/>
    <w:qFormat/>
    <w:uiPriority w:val="0"/>
    <w:pPr>
      <w:spacing w:after="0" w:line="240" w:lineRule="auto"/>
      <w:ind w:left="720"/>
    </w:pPr>
    <w:rPr>
      <w:rFonts w:ascii="Times New Roman" w:hAnsi="Times New Roman" w:eastAsia="Times New Roman" w:cs="Times New Roman"/>
      <w:sz w:val="20"/>
      <w:szCs w:val="20"/>
      <w:lang w:val="ru-RU"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http://upload.wikimedia.org/wikipedia/commons/thumb/a/a3/Coat_of_arms_of_Moldova.svg/150px-Coat_of_arms_of_Moldova.svg.png" TargetMode="External"/><Relationship Id="rId8" Type="http://schemas.openxmlformats.org/officeDocument/2006/relationships/image" Target="media/image2.png"/><Relationship Id="rId7" Type="http://schemas.openxmlformats.org/officeDocument/2006/relationships/hyperlink" Target="http://ro.wikipedia.org/wiki/Fi&#197;&#159;ier:Coat_of_arms_of_Moldova.sv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2023-02-06T07:26:00Z</dcterms:created>
  <dc:creator>eu</dc:creator>
  <cp:lastModifiedBy>eu</cp:lastModifiedBy>
  <cp:lastPrinted>2023-02-06T11:27:41Z</cp:lastPrinted>
  <dcterms:modified xsi:type="dcterms:W3CDTF">2023-02-06T11:31:10Z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3EEF393235824C7DBD5490B288CD932F</vt:lpwstr>
  </property>
</Properties>
</file>