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9F" w:rsidRDefault="0014339F" w:rsidP="0014339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nr. 2</w:t>
      </w:r>
    </w:p>
    <w:p w:rsidR="0014339F" w:rsidRDefault="0014339F" w:rsidP="0014339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Decizia nr. 6 / 9</w:t>
      </w:r>
    </w:p>
    <w:p w:rsidR="0014339F" w:rsidRDefault="0014339F" w:rsidP="0014339F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 06. 12. 2021</w:t>
      </w:r>
    </w:p>
    <w:p w:rsidR="0014339F" w:rsidRDefault="0014339F" w:rsidP="0014339F">
      <w:pPr>
        <w:spacing w:after="0" w:line="240" w:lineRule="auto"/>
        <w:ind w:left="7080"/>
        <w:rPr>
          <w:sz w:val="20"/>
          <w:szCs w:val="20"/>
        </w:rPr>
      </w:pPr>
    </w:p>
    <w:p w:rsidR="0014339F" w:rsidRPr="00E95694" w:rsidRDefault="0014339F" w:rsidP="00143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Raportul pentru anul 2021</w:t>
      </w:r>
    </w:p>
    <w:p w:rsidR="0014339F" w:rsidRPr="00E95694" w:rsidRDefault="0014339F" w:rsidP="00143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694">
        <w:rPr>
          <w:rFonts w:ascii="Times New Roman" w:hAnsi="Times New Roman" w:cs="Times New Roman"/>
          <w:b/>
          <w:sz w:val="24"/>
          <w:szCs w:val="24"/>
        </w:rPr>
        <w:t xml:space="preserve">privind transparenţa în procesul decizional </w:t>
      </w:r>
    </w:p>
    <w:p w:rsidR="0014339F" w:rsidRDefault="0014339F" w:rsidP="00143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6F">
        <w:rPr>
          <w:rFonts w:ascii="Times New Roman" w:hAnsi="Times New Roman" w:cs="Times New Roman"/>
          <w:b/>
          <w:sz w:val="24"/>
          <w:szCs w:val="24"/>
        </w:rPr>
        <w:t xml:space="preserve">desfăşurat în autorităţile administraţiei publice ale  s. Grozești </w:t>
      </w:r>
    </w:p>
    <w:p w:rsidR="0014339F" w:rsidRPr="00B53C6F" w:rsidRDefault="0014339F" w:rsidP="00143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747" w:type="dxa"/>
        <w:tblLook w:val="04A0"/>
      </w:tblPr>
      <w:tblGrid>
        <w:gridCol w:w="527"/>
        <w:gridCol w:w="2021"/>
        <w:gridCol w:w="1443"/>
        <w:gridCol w:w="1397"/>
        <w:gridCol w:w="1436"/>
        <w:gridCol w:w="2923"/>
      </w:tblGrid>
      <w:tr w:rsidR="0014339F" w:rsidRPr="00E95694" w:rsidTr="005123E8">
        <w:tc>
          <w:tcPr>
            <w:tcW w:w="527" w:type="dxa"/>
          </w:tcPr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21" w:type="dxa"/>
          </w:tcPr>
          <w:p w:rsidR="0014339F" w:rsidRPr="00E95694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Acţiuni</w:t>
            </w:r>
          </w:p>
        </w:tc>
        <w:tc>
          <w:tcPr>
            <w:tcW w:w="4276" w:type="dxa"/>
            <w:gridSpan w:val="3"/>
          </w:tcPr>
          <w:p w:rsidR="0014339F" w:rsidRPr="00E95694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</w:t>
            </w:r>
          </w:p>
        </w:tc>
        <w:tc>
          <w:tcPr>
            <w:tcW w:w="2923" w:type="dxa"/>
          </w:tcPr>
          <w:p w:rsidR="0014339F" w:rsidRPr="00E95694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Note:</w:t>
            </w:r>
          </w:p>
        </w:tc>
      </w:tr>
      <w:tr w:rsidR="0014339F" w:rsidRPr="00E95694" w:rsidTr="005123E8">
        <w:tc>
          <w:tcPr>
            <w:tcW w:w="527" w:type="dxa"/>
          </w:tcPr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021" w:type="dxa"/>
          </w:tcPr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deciziilor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doptate pe parcursul anului 2021</w:t>
            </w:r>
          </w:p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276" w:type="dxa"/>
            <w:gridSpan w:val="3"/>
          </w:tcPr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adoptate 49</w:t>
            </w: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decizii;</w:t>
            </w:r>
          </w:p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23" w:type="dxa"/>
          </w:tcPr>
          <w:p w:rsidR="0014339F" w:rsidRPr="00FB1732" w:rsidRDefault="0014339F" w:rsidP="005123E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după adoptare publicate 49</w:t>
            </w:r>
            <w:r w:rsidRPr="00FB1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decizii pe </w:t>
            </w:r>
            <w:r w:rsidRPr="00FB17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WEB : grozesti.sat.md</w:t>
            </w: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B1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şi afişate pe  panourile informaţionale  (etaj I) din  sediul Primăriei;</w:t>
            </w:r>
          </w:p>
        </w:tc>
      </w:tr>
      <w:tr w:rsidR="0014339F" w:rsidRPr="00E95694" w:rsidTr="005123E8">
        <w:tc>
          <w:tcPr>
            <w:tcW w:w="527" w:type="dxa"/>
          </w:tcPr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021" w:type="dxa"/>
          </w:tcPr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total al recomandărilor recepţionate în cadrul procesului decizional</w:t>
            </w:r>
          </w:p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76" w:type="dxa"/>
            <w:gridSpan w:val="3"/>
          </w:tcPr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recepţionate 0 recomandări;</w:t>
            </w:r>
          </w:p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23" w:type="dxa"/>
          </w:tcPr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B1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 au parvenit recomandări </w:t>
            </w:r>
          </w:p>
        </w:tc>
      </w:tr>
      <w:tr w:rsidR="0014339F" w:rsidRPr="00E95694" w:rsidTr="005123E8">
        <w:tc>
          <w:tcPr>
            <w:tcW w:w="527" w:type="dxa"/>
          </w:tcPr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021" w:type="dxa"/>
          </w:tcPr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întrunirilor consultative,  dezbaterilor publice şi  şedinţelor publice organizate</w:t>
            </w:r>
          </w:p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76" w:type="dxa"/>
            <w:gridSpan w:val="3"/>
          </w:tcPr>
          <w:p w:rsidR="0014339F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desfăşurate 6  şedinţe  publice ale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14339F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</w:t>
            </w: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Consiliului  local ;</w:t>
            </w:r>
          </w:p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- desfăşurate 10</w:t>
            </w: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şedinţe publice ale </w:t>
            </w:r>
          </w:p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</w:t>
            </w: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comisiilor consultative;</w:t>
            </w:r>
          </w:p>
          <w:p w:rsidR="0014339F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desfăşurate întîlniri cu cetăţenii pe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</w:t>
            </w: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sectoare - 0</w:t>
            </w:r>
          </w:p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6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organizate dezbateri publice - 0</w:t>
            </w:r>
          </w:p>
          <w:p w:rsidR="0014339F" w:rsidRPr="00C6186A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B1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redactate 6  procese verbale ale şedinţelor Consiliului local;</w:t>
            </w:r>
          </w:p>
          <w:p w:rsidR="0014339F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elaborate 82</w:t>
            </w:r>
            <w:r w:rsidRPr="00C33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avize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:rsidR="0014339F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33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- plasate pe site-ul oficial – </w:t>
            </w:r>
          </w:p>
          <w:p w:rsidR="0014339F" w:rsidRPr="0002789E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</w:t>
            </w:r>
            <w:r w:rsidRPr="00FB17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WEB : grozesti.sat.md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49</w:t>
            </w:r>
            <w:r w:rsidRPr="00C33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proiecte de decizii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</w:tc>
      </w:tr>
      <w:tr w:rsidR="0014339F" w:rsidRPr="00E95694" w:rsidTr="005123E8">
        <w:trPr>
          <w:trHeight w:val="300"/>
        </w:trPr>
        <w:tc>
          <w:tcPr>
            <w:tcW w:w="527" w:type="dxa"/>
            <w:vMerge w:val="restart"/>
          </w:tcPr>
          <w:p w:rsidR="0014339F" w:rsidRPr="006F3359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021" w:type="dxa"/>
            <w:vMerge w:val="restart"/>
          </w:tcPr>
          <w:p w:rsidR="0014339F" w:rsidRPr="006F3359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Ședințe ale Comisiilor consultative ale Consiliului </w:t>
            </w:r>
          </w:p>
        </w:tc>
        <w:tc>
          <w:tcPr>
            <w:tcW w:w="1443" w:type="dxa"/>
          </w:tcPr>
          <w:p w:rsidR="0014339F" w:rsidRPr="006F3359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Comisia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, 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economie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, 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finanțe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patrimoniul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public</w:t>
            </w:r>
          </w:p>
        </w:tc>
        <w:tc>
          <w:tcPr>
            <w:tcW w:w="1397" w:type="dxa"/>
          </w:tcPr>
          <w:p w:rsidR="0014339F" w:rsidRPr="006F3359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Comisia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învăţămînt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protecţie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socială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14339F" w:rsidRPr="006F3359" w:rsidRDefault="0014339F" w:rsidP="005123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86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sănătate</w:t>
            </w:r>
            <w:proofErr w:type="spellEnd"/>
            <w:r w:rsidRPr="00E86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E86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E86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muncă</w:t>
            </w:r>
            <w:proofErr w:type="spellEnd"/>
            <w:r w:rsidRPr="00E866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,</w:t>
            </w:r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cultură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tineret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sport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culte</w:t>
            </w:r>
            <w:proofErr w:type="spellEnd"/>
          </w:p>
        </w:tc>
        <w:tc>
          <w:tcPr>
            <w:tcW w:w="1436" w:type="dxa"/>
          </w:tcPr>
          <w:p w:rsidR="0014339F" w:rsidRPr="006F3359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Comisia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agricultură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construcție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industrie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14339F" w:rsidRPr="006F3359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protecţia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mediului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,                  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amenajarea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teritoriului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funciare</w:t>
            </w:r>
            <w:proofErr w:type="spellEnd"/>
            <w:r w:rsidRPr="006F33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:</w:t>
            </w:r>
          </w:p>
          <w:p w:rsidR="0014339F" w:rsidRPr="006F3359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23" w:type="dxa"/>
            <w:vMerge w:val="restart"/>
          </w:tcPr>
          <w:p w:rsidR="0014339F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14339F" w:rsidRPr="006F3359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14339F" w:rsidRPr="00E95694" w:rsidTr="005123E8">
        <w:trPr>
          <w:trHeight w:val="750"/>
        </w:trPr>
        <w:tc>
          <w:tcPr>
            <w:tcW w:w="527" w:type="dxa"/>
            <w:vMerge/>
          </w:tcPr>
          <w:p w:rsidR="0014339F" w:rsidRPr="006F3359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vMerge/>
          </w:tcPr>
          <w:p w:rsidR="0014339F" w:rsidRPr="006F3359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397" w:type="dxa"/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36" w:type="dxa"/>
          </w:tcPr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23" w:type="dxa"/>
            <w:vMerge/>
          </w:tcPr>
          <w:p w:rsidR="0014339F" w:rsidRPr="006F3359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14339F" w:rsidRPr="00E95694" w:rsidTr="005123E8">
        <w:trPr>
          <w:trHeight w:val="1530"/>
        </w:trPr>
        <w:tc>
          <w:tcPr>
            <w:tcW w:w="527" w:type="dxa"/>
          </w:tcPr>
          <w:p w:rsidR="0014339F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  <w:p w:rsidR="0014339F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339F" w:rsidRPr="006F3359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14339F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Elaborate </w:t>
            </w:r>
          </w:p>
          <w:p w:rsidR="0014339F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 Comisiilor consultative ale Consiliului</w:t>
            </w:r>
          </w:p>
          <w:p w:rsidR="0014339F" w:rsidRPr="006F3359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</w:tcPr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26</w:t>
            </w: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23" w:type="dxa"/>
            <w:vMerge/>
          </w:tcPr>
          <w:p w:rsidR="0014339F" w:rsidRPr="006F3359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14339F" w:rsidRPr="00E95694" w:rsidTr="005123E8">
        <w:trPr>
          <w:trHeight w:val="1500"/>
        </w:trPr>
        <w:tc>
          <w:tcPr>
            <w:tcW w:w="527" w:type="dxa"/>
          </w:tcPr>
          <w:p w:rsidR="0014339F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14339F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înaintate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fracțiuni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3" w:type="dxa"/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436" w:type="dxa"/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14339F" w:rsidRPr="00C6186A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923" w:type="dxa"/>
          </w:tcPr>
          <w:p w:rsidR="0014339F" w:rsidRPr="006F3359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14339F" w:rsidRPr="00E95694" w:rsidTr="005123E8">
        <w:tc>
          <w:tcPr>
            <w:tcW w:w="527" w:type="dxa"/>
          </w:tcPr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E95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021" w:type="dxa"/>
          </w:tcPr>
          <w:p w:rsidR="0014339F" w:rsidRPr="00E95694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5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cazurilor în care acţiunile sau deciziile au fost contestate pentru nerespectarea  Legii cu privire la transparenţa în procesul decizional şi sancţiunile aplicate pentru  încălcarea 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276" w:type="dxa"/>
            <w:gridSpan w:val="3"/>
          </w:tcPr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B1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contestate – 0 </w:t>
            </w: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14339F" w:rsidRPr="00FB1732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:rsidR="0014339F" w:rsidRPr="0002789E" w:rsidRDefault="0014339F" w:rsidP="005123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</w:tbl>
    <w:p w:rsidR="0014339F" w:rsidRDefault="0014339F" w:rsidP="0014339F">
      <w:pPr>
        <w:rPr>
          <w:rFonts w:ascii="Times New Roman" w:hAnsi="Times New Roman" w:cs="Times New Roman"/>
          <w:sz w:val="24"/>
          <w:szCs w:val="24"/>
        </w:rPr>
      </w:pPr>
    </w:p>
    <w:p w:rsidR="0014339F" w:rsidRDefault="0014339F" w:rsidP="0014339F">
      <w:pPr>
        <w:rPr>
          <w:rFonts w:ascii="Times New Roman" w:hAnsi="Times New Roman" w:cs="Times New Roman"/>
          <w:sz w:val="24"/>
          <w:szCs w:val="24"/>
        </w:rPr>
      </w:pPr>
    </w:p>
    <w:p w:rsidR="0014339F" w:rsidRPr="00E95694" w:rsidRDefault="0014339F" w:rsidP="0014339F">
      <w:pPr>
        <w:rPr>
          <w:rFonts w:ascii="Times New Roman" w:hAnsi="Times New Roman" w:cs="Times New Roman"/>
          <w:sz w:val="24"/>
          <w:szCs w:val="24"/>
        </w:rPr>
      </w:pPr>
    </w:p>
    <w:p w:rsidR="0014339F" w:rsidRPr="0039713E" w:rsidRDefault="0014339F" w:rsidP="0014339F">
      <w:pPr>
        <w:rPr>
          <w:rFonts w:ascii="Times New Roman" w:hAnsi="Times New Roman" w:cs="Times New Roman"/>
          <w:sz w:val="24"/>
          <w:szCs w:val="24"/>
        </w:rPr>
      </w:pPr>
      <w:r w:rsidRPr="0039713E">
        <w:rPr>
          <w:rFonts w:ascii="Times New Roman" w:hAnsi="Times New Roman" w:cs="Times New Roman"/>
          <w:sz w:val="24"/>
          <w:szCs w:val="24"/>
        </w:rPr>
        <w:t>Secretarul Consiliului                        Svetlana Mitrofan</w:t>
      </w:r>
    </w:p>
    <w:p w:rsidR="0014339F" w:rsidRDefault="0014339F" w:rsidP="0014339F">
      <w:pPr>
        <w:jc w:val="center"/>
        <w:rPr>
          <w:b/>
        </w:rPr>
      </w:pPr>
    </w:p>
    <w:p w:rsidR="0014339F" w:rsidRDefault="0014339F" w:rsidP="0014339F">
      <w:pPr>
        <w:jc w:val="center"/>
        <w:rPr>
          <w:b/>
        </w:rPr>
      </w:pPr>
    </w:p>
    <w:p w:rsidR="0014339F" w:rsidRDefault="0014339F" w:rsidP="0014339F">
      <w:pPr>
        <w:jc w:val="center"/>
        <w:rPr>
          <w:b/>
        </w:rPr>
      </w:pPr>
    </w:p>
    <w:p w:rsidR="0014339F" w:rsidRDefault="0014339F" w:rsidP="0014339F">
      <w:pPr>
        <w:jc w:val="center"/>
        <w:rPr>
          <w:b/>
        </w:rPr>
      </w:pPr>
    </w:p>
    <w:p w:rsidR="0014339F" w:rsidRDefault="0014339F" w:rsidP="0014339F">
      <w:pPr>
        <w:jc w:val="center"/>
        <w:rPr>
          <w:b/>
        </w:rPr>
      </w:pPr>
    </w:p>
    <w:p w:rsidR="0014339F" w:rsidRDefault="0014339F" w:rsidP="0014339F">
      <w:pPr>
        <w:jc w:val="center"/>
        <w:rPr>
          <w:b/>
        </w:rPr>
      </w:pPr>
    </w:p>
    <w:p w:rsidR="0014339F" w:rsidRDefault="0014339F" w:rsidP="0014339F">
      <w:pPr>
        <w:jc w:val="center"/>
        <w:rPr>
          <w:b/>
        </w:rPr>
      </w:pPr>
    </w:p>
    <w:p w:rsidR="0014339F" w:rsidRDefault="0014339F" w:rsidP="0014339F">
      <w:pPr>
        <w:jc w:val="center"/>
        <w:rPr>
          <w:b/>
        </w:rPr>
      </w:pPr>
    </w:p>
    <w:p w:rsidR="0014339F" w:rsidRDefault="0014339F" w:rsidP="0014339F">
      <w:pPr>
        <w:jc w:val="center"/>
        <w:rPr>
          <w:b/>
        </w:rPr>
      </w:pPr>
    </w:p>
    <w:p w:rsidR="0014339F" w:rsidRDefault="0014339F" w:rsidP="0014339F">
      <w:pPr>
        <w:jc w:val="center"/>
        <w:rPr>
          <w:b/>
        </w:rPr>
      </w:pPr>
    </w:p>
    <w:p w:rsidR="0014339F" w:rsidRPr="00FC3ED8" w:rsidRDefault="0014339F" w:rsidP="001433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</w:t>
      </w:r>
      <w:r w:rsidRPr="00FC3E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nexa nr. 3</w:t>
      </w:r>
    </w:p>
    <w:p w:rsidR="0014339F" w:rsidRPr="00FC3ED8" w:rsidRDefault="0014339F" w:rsidP="001433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3E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 Decizia nr. 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/ 9</w:t>
      </w:r>
    </w:p>
    <w:p w:rsidR="0014339F" w:rsidRPr="00FC3ED8" w:rsidRDefault="0014339F" w:rsidP="0014339F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din 06</w:t>
      </w:r>
      <w:r w:rsidRPr="00FC3E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12. 2021</w:t>
      </w:r>
    </w:p>
    <w:p w:rsidR="0014339F" w:rsidRPr="00FC3ED8" w:rsidRDefault="0014339F" w:rsidP="0014339F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FC3ED8">
        <w:rPr>
          <w:rFonts w:ascii="Times New Roman" w:hAnsi="Times New Roman" w:cs="Times New Roman"/>
          <w:b/>
          <w:color w:val="000000" w:themeColor="text1"/>
        </w:rPr>
        <w:t>Tabelul 1</w:t>
      </w: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A76">
        <w:rPr>
          <w:rFonts w:ascii="Times New Roman" w:hAnsi="Times New Roman" w:cs="Times New Roman"/>
          <w:b/>
          <w:sz w:val="24"/>
          <w:szCs w:val="24"/>
        </w:rPr>
        <w:t>Şedinţele Consiliului local Grozești .</w:t>
      </w: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A76">
        <w:rPr>
          <w:rFonts w:ascii="Times New Roman" w:hAnsi="Times New Roman" w:cs="Times New Roman"/>
          <w:b/>
          <w:sz w:val="24"/>
          <w:szCs w:val="24"/>
        </w:rPr>
        <w:t xml:space="preserve">  Raport în cifre pentru anul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889" w:type="dxa"/>
        <w:tblLayout w:type="fixed"/>
        <w:tblLook w:val="04A0"/>
      </w:tblPr>
      <w:tblGrid>
        <w:gridCol w:w="1384"/>
        <w:gridCol w:w="1843"/>
        <w:gridCol w:w="850"/>
        <w:gridCol w:w="567"/>
        <w:gridCol w:w="709"/>
        <w:gridCol w:w="425"/>
        <w:gridCol w:w="567"/>
        <w:gridCol w:w="1276"/>
        <w:gridCol w:w="567"/>
        <w:gridCol w:w="709"/>
        <w:gridCol w:w="992"/>
      </w:tblGrid>
      <w:tr w:rsidR="0014339F" w:rsidRPr="00844A76" w:rsidTr="005123E8">
        <w:trPr>
          <w:trHeight w:val="30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desfășurării ședinței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şedinţei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4339F" w:rsidRDefault="0014339F" w:rsidP="005123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Întrebări inclus</w:t>
            </w: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 </w:t>
            </w:r>
          </w:p>
          <w:p w:rsidR="0014339F" w:rsidRPr="00844A76" w:rsidRDefault="0014339F" w:rsidP="005123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ordinea de zi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Decizii examinate pe domenii</w:t>
            </w: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/</w:t>
            </w: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ecizii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/ </w:t>
            </w: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maţii</w:t>
            </w: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4339F" w:rsidRPr="00844A76" w:rsidTr="005123E8">
        <w:trPr>
          <w:cantSplit/>
          <w:trHeight w:val="113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39F" w:rsidRPr="00844A76" w:rsidRDefault="0014339F" w:rsidP="005123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 şi finanţe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39F" w:rsidRPr="00844A76" w:rsidRDefault="0014339F" w:rsidP="005123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Patrimoniu public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39F" w:rsidRPr="00844A76" w:rsidRDefault="0014339F" w:rsidP="005123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39F" w:rsidRPr="00844A76" w:rsidRDefault="0014339F" w:rsidP="005123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339F" w:rsidRPr="00844A76" w:rsidRDefault="0014339F" w:rsidP="005123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Construcţii,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strategii / </w:t>
            </w: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planuri de dezvoltare</w:t>
            </w:r>
          </w:p>
          <w:p w:rsidR="0014339F" w:rsidRPr="00844A76" w:rsidRDefault="0014339F" w:rsidP="005123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339F" w:rsidRPr="00844A76" w:rsidRDefault="0014339F" w:rsidP="005123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Alte  domenii</w:t>
            </w:r>
          </w:p>
          <w:p w:rsidR="0014339F" w:rsidRPr="00844A76" w:rsidRDefault="0014339F" w:rsidP="005123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39F" w:rsidRPr="00844A76" w:rsidRDefault="0014339F" w:rsidP="005123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decizii examinate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4339F" w:rsidRPr="00844A76" w:rsidTr="005123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23.03</w:t>
            </w: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1/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ordinară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4339F" w:rsidRPr="00844A76" w:rsidTr="005123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EE6294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E6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EE6294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E6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/ extraordinară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4339F" w:rsidRPr="00844A76" w:rsidTr="005123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EE6294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E6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04.05.2021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EE6294" w:rsidRDefault="0014339F" w:rsidP="00512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E6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3/ exordinară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4339F" w:rsidRPr="00844A76" w:rsidTr="005123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/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rdinară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14339F" w:rsidRPr="00844A76" w:rsidTr="005123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5/ ordinară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4339F" w:rsidRPr="00844A76" w:rsidTr="005123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</w:t>
            </w: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12.202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/ ordinară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19FE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19FE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19FE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0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19FE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19FE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19FE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7019FE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19FE" w:rsidRDefault="0014339F" w:rsidP="00512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4339F" w:rsidRPr="00844A76" w:rsidTr="005123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19FE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19FE">
              <w:rPr>
                <w:rFonts w:ascii="Times New Roman" w:hAnsi="Times New Roman" w:cs="Times New Roman"/>
                <w:b/>
                <w:lang w:val="ro-RO"/>
              </w:rPr>
              <w:t>TOTAL GENERAL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790DB5" w:rsidRDefault="0014339F" w:rsidP="005123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</w:t>
            </w:r>
            <w:r w:rsidRPr="00790D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90DB5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90DB5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90DB5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90DB5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90DB5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90DB5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790DB5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90DB5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EE6294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</w:tbl>
    <w:p w:rsidR="0014339F" w:rsidRPr="00844A76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Pr="00FD2EEB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4339F" w:rsidRPr="00FD2EEB" w:rsidRDefault="0014339F" w:rsidP="0014339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proofErr w:type="gramStart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Svetlana  </w:t>
      </w:r>
      <w:proofErr w:type="spellStart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>Mitrofan</w:t>
      </w:r>
      <w:proofErr w:type="spellEnd"/>
      <w:proofErr w:type="gramEnd"/>
    </w:p>
    <w:p w:rsidR="0014339F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Pr="00844A76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Tabelul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>Examinarea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>problemelor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44A76">
        <w:rPr>
          <w:rFonts w:ascii="Times New Roman" w:hAnsi="Times New Roman" w:cs="Times New Roman"/>
          <w:b/>
          <w:sz w:val="24"/>
          <w:szCs w:val="24"/>
        </w:rPr>
        <w:t xml:space="preserve">şedinţele Consiliului local Grozești </w:t>
      </w: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A76">
        <w:rPr>
          <w:rFonts w:ascii="Times New Roman" w:hAnsi="Times New Roman" w:cs="Times New Roman"/>
          <w:b/>
          <w:sz w:val="24"/>
          <w:szCs w:val="24"/>
        </w:rPr>
        <w:t xml:space="preserve">Raport comparativ 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2019-2021</w:t>
      </w: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/>
      </w:tblPr>
      <w:tblGrid>
        <w:gridCol w:w="1996"/>
        <w:gridCol w:w="1124"/>
        <w:gridCol w:w="1124"/>
        <w:gridCol w:w="1124"/>
      </w:tblGrid>
      <w:tr w:rsidR="0014339F" w:rsidRPr="00844A76" w:rsidTr="005123E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4339F" w:rsidRPr="00844A76" w:rsidRDefault="0014339F" w:rsidP="005123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Default="0014339F" w:rsidP="005123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4339F" w:rsidRPr="001D6A19" w:rsidRDefault="0014339F" w:rsidP="005123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D6A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2021</w:t>
            </w:r>
          </w:p>
        </w:tc>
      </w:tr>
      <w:tr w:rsidR="0014339F" w:rsidRPr="00844A76" w:rsidTr="005123E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39F" w:rsidRPr="00844A76" w:rsidTr="005123E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Şedinţe ale Consiliului local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67247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F29E0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14339F" w:rsidRPr="00844A76" w:rsidTr="005123E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Întrebări incluse în ordinea de zi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67247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F29E0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</w:t>
            </w:r>
          </w:p>
        </w:tc>
      </w:tr>
      <w:tr w:rsidR="0014339F" w:rsidRPr="00844A76" w:rsidTr="005123E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44A76" w:rsidRDefault="0014339F" w:rsidP="005123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Decizii aprobate</w:t>
            </w:r>
          </w:p>
          <w:p w:rsidR="0014339F" w:rsidRPr="00844A76" w:rsidRDefault="0014339F" w:rsidP="005123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67247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F29E0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</w:t>
            </w:r>
          </w:p>
        </w:tc>
      </w:tr>
      <w:tr w:rsidR="0014339F" w:rsidRPr="00844A76" w:rsidTr="005123E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Decizii excluse din ordinea de zi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67247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F29E0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339F" w:rsidRPr="00844A76" w:rsidTr="005123E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Decizii neadoptate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67247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F29E0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14339F" w:rsidRPr="00844A76" w:rsidTr="005123E8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44A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Întrebări incluse în ordinea de zi ca informaţii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844A76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67247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8F29E0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</w:tbl>
    <w:p w:rsidR="0014339F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Pr="00844A76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Pr="00844A76" w:rsidRDefault="0014339F" w:rsidP="0014339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proofErr w:type="gramStart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Svetlana  </w:t>
      </w: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>Mitrofan</w:t>
      </w:r>
      <w:proofErr w:type="spellEnd"/>
      <w:proofErr w:type="gramEnd"/>
    </w:p>
    <w:p w:rsidR="0014339F" w:rsidRPr="00844A76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Pr="00844A76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Pr="00844A76" w:rsidRDefault="0014339F" w:rsidP="001433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Pr="00844A76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</w:t>
      </w: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>Tabelul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Acte administrative </w:t>
      </w:r>
      <w:proofErr w:type="spellStart"/>
      <w:proofErr w:type="gramStart"/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>emise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>autoritatea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>executivă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End"/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>Groze</w:t>
      </w:r>
      <w:proofErr w:type="spellEnd"/>
      <w:r w:rsidRPr="00844A76">
        <w:rPr>
          <w:rFonts w:ascii="Times New Roman" w:hAnsi="Times New Roman" w:cs="Times New Roman"/>
          <w:b/>
          <w:sz w:val="24"/>
          <w:szCs w:val="24"/>
          <w:lang w:val="fr-FR"/>
        </w:rPr>
        <w:t>ști</w:t>
      </w:r>
    </w:p>
    <w:p w:rsidR="0014339F" w:rsidRPr="00844A76" w:rsidRDefault="0014339F" w:rsidP="00143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Raport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comparativ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2019-2021</w:t>
      </w:r>
    </w:p>
    <w:p w:rsidR="0014339F" w:rsidRPr="00FD2EEB" w:rsidRDefault="0014339F" w:rsidP="001433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/>
      </w:tblPr>
      <w:tblGrid>
        <w:gridCol w:w="3085"/>
        <w:gridCol w:w="1418"/>
        <w:gridCol w:w="1286"/>
        <w:gridCol w:w="1832"/>
        <w:gridCol w:w="236"/>
      </w:tblGrid>
      <w:tr w:rsidR="0014339F" w:rsidRPr="00FD2EEB" w:rsidTr="005123E8">
        <w:trPr>
          <w:gridAfter w:val="1"/>
          <w:wAfter w:w="236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Actele</w:t>
            </w:r>
            <w:proofErr w:type="spellEnd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administrative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Anul</w:t>
            </w:r>
            <w:proofErr w:type="spellEnd"/>
          </w:p>
        </w:tc>
      </w:tr>
      <w:tr w:rsidR="0014339F" w:rsidRPr="00FD2EEB" w:rsidTr="005123E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5D1297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5D1297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2020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5D1297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14339F" w:rsidRPr="00FD2EEB" w:rsidTr="005123E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Dispoziţii</w:t>
            </w:r>
            <w:proofErr w:type="spellEnd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</w:t>
            </w:r>
          </w:p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individuale</w:t>
            </w:r>
            <w:proofErr w:type="spellEnd"/>
          </w:p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D129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D129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7A54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</w:pPr>
            <w:r w:rsidRPr="00707A5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  <w:t>46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  <w:t xml:space="preserve"> +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4339F" w:rsidRPr="00FD2EEB" w:rsidTr="005123E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Dispoziţii</w:t>
            </w:r>
            <w:proofErr w:type="spellEnd"/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de personal</w:t>
            </w:r>
          </w:p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D129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D129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9F" w:rsidRPr="00707A54" w:rsidRDefault="0014339F" w:rsidP="005123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</w:pPr>
            <w:r w:rsidRPr="00707A5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  <w:t>89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  <w:t xml:space="preserve"> +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4339F" w:rsidRPr="00FD2EEB" w:rsidTr="005123E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2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  <w:p w:rsidR="0014339F" w:rsidRPr="00FD2EEB" w:rsidRDefault="0014339F" w:rsidP="0051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5D1297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83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5D1297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136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9F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126 +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39F" w:rsidRPr="005D1297" w:rsidRDefault="0014339F" w:rsidP="005123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4339F" w:rsidRPr="00FD2EEB" w:rsidRDefault="0014339F" w:rsidP="001433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4339F" w:rsidRPr="00FD2EEB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4339F" w:rsidRPr="00FD2EEB" w:rsidRDefault="0014339F" w:rsidP="0014339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proofErr w:type="gramStart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Svetlana  </w:t>
      </w:r>
      <w:proofErr w:type="spellStart"/>
      <w:r w:rsidRPr="00FD2EEB">
        <w:rPr>
          <w:rFonts w:ascii="Times New Roman" w:hAnsi="Times New Roman" w:cs="Times New Roman"/>
          <w:b/>
          <w:sz w:val="24"/>
          <w:szCs w:val="24"/>
          <w:lang w:val="en-US"/>
        </w:rPr>
        <w:t>Mitrofan</w:t>
      </w:r>
      <w:proofErr w:type="spellEnd"/>
      <w:proofErr w:type="gramEnd"/>
    </w:p>
    <w:p w:rsidR="0014339F" w:rsidRPr="00FD2EEB" w:rsidRDefault="0014339F" w:rsidP="0014339F"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4339F" w:rsidRDefault="0014339F" w:rsidP="0014339F">
      <w:pPr>
        <w:jc w:val="right"/>
        <w:rPr>
          <w:b/>
          <w:lang w:val="fr-FR"/>
        </w:rPr>
      </w:pPr>
    </w:p>
    <w:p w:rsidR="0014339F" w:rsidRDefault="0014339F" w:rsidP="0014339F"/>
    <w:p w:rsidR="0014339F" w:rsidRDefault="0014339F" w:rsidP="0014339F"/>
    <w:p w:rsidR="0014339F" w:rsidRDefault="0014339F" w:rsidP="0014339F"/>
    <w:p w:rsidR="0014339F" w:rsidRDefault="0014339F" w:rsidP="0014339F"/>
    <w:p w:rsidR="0014339F" w:rsidRDefault="0014339F" w:rsidP="0014339F"/>
    <w:p w:rsidR="0014339F" w:rsidRDefault="0014339F" w:rsidP="00F61E7B">
      <w:pPr>
        <w:tabs>
          <w:tab w:val="left" w:pos="170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F61E7B">
      <w:pPr>
        <w:tabs>
          <w:tab w:val="left" w:pos="170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F61E7B">
      <w:pPr>
        <w:tabs>
          <w:tab w:val="left" w:pos="170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F61E7B">
      <w:pPr>
        <w:tabs>
          <w:tab w:val="left" w:pos="170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F61E7B">
      <w:pPr>
        <w:tabs>
          <w:tab w:val="left" w:pos="170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F61E7B">
      <w:pPr>
        <w:tabs>
          <w:tab w:val="left" w:pos="170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F61E7B">
      <w:pPr>
        <w:tabs>
          <w:tab w:val="left" w:pos="170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F61E7B">
      <w:pPr>
        <w:tabs>
          <w:tab w:val="left" w:pos="170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339F" w:rsidRDefault="0014339F" w:rsidP="00F61E7B">
      <w:pPr>
        <w:tabs>
          <w:tab w:val="left" w:pos="170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5769" w:rsidRDefault="0014339F" w:rsidP="002357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23576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Întru</w:t>
      </w:r>
      <w:proofErr w:type="spellEnd"/>
      <w:r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357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>mplementarea</w:t>
      </w:r>
      <w:proofErr w:type="spellEnd"/>
      <w:proofErr w:type="gramEnd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>prevederilor</w:t>
      </w:r>
      <w:proofErr w:type="spellEnd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>transparența</w:t>
      </w:r>
      <w:proofErr w:type="spellEnd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>procesul</w:t>
      </w:r>
      <w:proofErr w:type="spellEnd"/>
      <w:r w:rsidR="00F61E7B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decisional</w:t>
      </w:r>
    </w:p>
    <w:p w:rsidR="00F61E7B" w:rsidRPr="00235769" w:rsidRDefault="00F61E7B" w:rsidP="002357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35769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gramEnd"/>
      <w:r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239 / </w:t>
      </w:r>
      <w:proofErr w:type="gramStart"/>
      <w:r w:rsidRPr="00235769">
        <w:rPr>
          <w:rFonts w:ascii="Times New Roman" w:hAnsi="Times New Roman" w:cs="Times New Roman"/>
          <w:b/>
          <w:sz w:val="24"/>
          <w:szCs w:val="24"/>
          <w:lang w:val="en-US"/>
        </w:rPr>
        <w:t>2008 ,</w:t>
      </w:r>
      <w:proofErr w:type="gramEnd"/>
      <w:r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339F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</w:t>
      </w:r>
      <w:proofErr w:type="spellStart"/>
      <w:r w:rsidR="0014339F" w:rsidRPr="00235769">
        <w:rPr>
          <w:rFonts w:ascii="Times New Roman" w:hAnsi="Times New Roman" w:cs="Times New Roman"/>
          <w:b/>
          <w:sz w:val="24"/>
          <w:szCs w:val="24"/>
          <w:lang w:val="en-US"/>
        </w:rPr>
        <w:t>fost</w:t>
      </w:r>
      <w:proofErr w:type="spellEnd"/>
      <w:r w:rsidR="0014339F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4339F" w:rsidRPr="00235769">
        <w:rPr>
          <w:rFonts w:ascii="Times New Roman" w:hAnsi="Times New Roman" w:cs="Times New Roman"/>
          <w:b/>
          <w:sz w:val="24"/>
          <w:szCs w:val="24"/>
          <w:lang w:val="en-US"/>
        </w:rPr>
        <w:t>constatate</w:t>
      </w:r>
      <w:proofErr w:type="spellEnd"/>
      <w:r w:rsidR="0014339F"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5769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Pr="002357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F61E7B" w:rsidRDefault="00F61E7B" w:rsidP="00F61E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APL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Grozeș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: </w:t>
      </w:r>
    </w:p>
    <w:p w:rsidR="00DB57F9" w:rsidRPr="003C6219" w:rsidRDefault="00DB57F9" w:rsidP="00DB57F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3C6219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WEB : </w:t>
      </w:r>
      <w:proofErr w:type="spellStart"/>
      <w:r w:rsidRPr="003C6219">
        <w:rPr>
          <w:rFonts w:ascii="Times New Roman" w:hAnsi="Times New Roman" w:cs="Times New Roman"/>
          <w:color w:val="C00000"/>
          <w:sz w:val="28"/>
          <w:szCs w:val="28"/>
          <w:lang w:val="en-US"/>
        </w:rPr>
        <w:t>grozești.sat.md</w:t>
      </w:r>
      <w:proofErr w:type="spellEnd"/>
    </w:p>
    <w:p w:rsidR="00737841" w:rsidRPr="00737841" w:rsidRDefault="009135E4" w:rsidP="00737841">
      <w:pPr>
        <w:pStyle w:val="a4"/>
        <w:numPr>
          <w:ilvl w:val="0"/>
          <w:numId w:val="1"/>
        </w:numPr>
        <w:jc w:val="center"/>
      </w:pPr>
      <w:hyperlink r:id="rId5" w:history="1">
        <w:r w:rsidR="00F61E7B" w:rsidRPr="00DB57F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Primaria.Grozesti@gmail.com</w:t>
        </w:r>
      </w:hyperlink>
    </w:p>
    <w:p w:rsidR="00D67CD8" w:rsidRDefault="00737841" w:rsidP="00D67C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04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A4047" w:rsidRPr="000A4047">
        <w:rPr>
          <w:rFonts w:ascii="Times New Roman" w:hAnsi="Times New Roman" w:cs="Times New Roman"/>
          <w:b/>
          <w:sz w:val="24"/>
          <w:szCs w:val="24"/>
        </w:rPr>
        <w:t xml:space="preserve"> Compartimentul Transparența decizională </w:t>
      </w:r>
      <w:r w:rsidR="00D67CD8">
        <w:rPr>
          <w:rFonts w:ascii="Times New Roman" w:hAnsi="Times New Roman" w:cs="Times New Roman"/>
          <w:b/>
          <w:sz w:val="24"/>
          <w:szCs w:val="24"/>
        </w:rPr>
        <w:t xml:space="preserve"> pe </w:t>
      </w:r>
      <w:r w:rsidR="00D67CD8" w:rsidRPr="00D67CD8">
        <w:rPr>
          <w:rFonts w:ascii="Times New Roman" w:hAnsi="Times New Roman" w:cs="Times New Roman"/>
          <w:b/>
          <w:i/>
          <w:sz w:val="24"/>
          <w:szCs w:val="24"/>
          <w:u w:val="single"/>
        </w:rPr>
        <w:t>WEB : grozesti.sat.md</w:t>
      </w:r>
      <w:r w:rsidR="00D67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047">
        <w:rPr>
          <w:rFonts w:ascii="Times New Roman" w:hAnsi="Times New Roman" w:cs="Times New Roman"/>
          <w:b/>
          <w:sz w:val="24"/>
          <w:szCs w:val="24"/>
        </w:rPr>
        <w:t>este organizat</w:t>
      </w:r>
      <w:r w:rsidR="00F27219">
        <w:rPr>
          <w:rFonts w:ascii="Times New Roman" w:hAnsi="Times New Roman" w:cs="Times New Roman"/>
          <w:b/>
          <w:sz w:val="24"/>
          <w:szCs w:val="24"/>
        </w:rPr>
        <w:t xml:space="preserve"> și </w:t>
      </w:r>
    </w:p>
    <w:p w:rsidR="00737841" w:rsidRDefault="00D67CD8" w:rsidP="00D67C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27219" w:rsidRPr="00EF6531">
        <w:rPr>
          <w:rFonts w:ascii="Times New Roman" w:hAnsi="Times New Roman" w:cs="Times New Roman"/>
          <w:b/>
          <w:sz w:val="24"/>
          <w:szCs w:val="24"/>
          <w:u w:val="single"/>
        </w:rPr>
        <w:t>este  actualizat la zi</w:t>
      </w:r>
      <w:r w:rsidR="00F27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047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="00F27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047">
        <w:rPr>
          <w:rFonts w:ascii="Times New Roman" w:hAnsi="Times New Roman" w:cs="Times New Roman"/>
          <w:b/>
          <w:sz w:val="24"/>
          <w:szCs w:val="24"/>
        </w:rPr>
        <w:t xml:space="preserve">începînd cu anul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047">
        <w:rPr>
          <w:rFonts w:ascii="Times New Roman" w:hAnsi="Times New Roman" w:cs="Times New Roman"/>
          <w:b/>
          <w:sz w:val="24"/>
          <w:szCs w:val="24"/>
        </w:rPr>
        <w:t>2018 în  următoarele rubrici :</w:t>
      </w:r>
    </w:p>
    <w:p w:rsidR="000A4047" w:rsidRPr="00D54ADC" w:rsidRDefault="009135E4" w:rsidP="00D67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0A4047" w:rsidRPr="00D54AD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Consultări publice</w:t>
        </w:r>
      </w:hyperlink>
    </w:p>
    <w:p w:rsidR="000A4047" w:rsidRPr="00D54ADC" w:rsidRDefault="009135E4" w:rsidP="000A4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0A4047" w:rsidRPr="00D54AD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Program de elaborare a proiectelor deciziilor</w:t>
        </w:r>
      </w:hyperlink>
    </w:p>
    <w:p w:rsidR="000A4047" w:rsidRDefault="009135E4" w:rsidP="00D10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0A4047" w:rsidRPr="00D54AD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Coordonator de proces</w:t>
        </w:r>
      </w:hyperlink>
    </w:p>
    <w:p w:rsidR="00D1008A" w:rsidRDefault="00D1008A" w:rsidP="00D1008A">
      <w:pPr>
        <w:pStyle w:val="a6"/>
        <w:spacing w:before="0" w:beforeAutospacing="0" w:after="0" w:afterAutospacing="0"/>
        <w:ind w:left="720"/>
        <w:rPr>
          <w:rStyle w:val="a7"/>
          <w:lang w:val="en-US"/>
        </w:rPr>
      </w:pPr>
      <w:proofErr w:type="spellStart"/>
      <w:r w:rsidRPr="00D1008A">
        <w:rPr>
          <w:rStyle w:val="a7"/>
          <w:lang w:val="en-US"/>
        </w:rPr>
        <w:t>Coordonatorul</w:t>
      </w:r>
      <w:proofErr w:type="spellEnd"/>
      <w:r w:rsidRPr="00D1008A">
        <w:rPr>
          <w:rStyle w:val="a7"/>
          <w:lang w:val="en-US"/>
        </w:rPr>
        <w:t xml:space="preserve"> </w:t>
      </w:r>
      <w:proofErr w:type="spellStart"/>
      <w:r w:rsidRPr="00D1008A">
        <w:rPr>
          <w:rStyle w:val="a7"/>
          <w:lang w:val="en-US"/>
        </w:rPr>
        <w:t>procesului</w:t>
      </w:r>
      <w:proofErr w:type="spellEnd"/>
      <w:r w:rsidRPr="00D1008A">
        <w:rPr>
          <w:rStyle w:val="a7"/>
          <w:lang w:val="en-US"/>
        </w:rPr>
        <w:t xml:space="preserve"> de </w:t>
      </w:r>
      <w:proofErr w:type="spellStart"/>
      <w:r w:rsidRPr="00D1008A">
        <w:rPr>
          <w:rStyle w:val="a7"/>
          <w:lang w:val="en-US"/>
        </w:rPr>
        <w:t>consultare</w:t>
      </w:r>
      <w:proofErr w:type="spellEnd"/>
      <w:r w:rsidRPr="00D1008A">
        <w:rPr>
          <w:rStyle w:val="a7"/>
          <w:lang w:val="en-US"/>
        </w:rPr>
        <w:t xml:space="preserve"> </w:t>
      </w:r>
      <w:proofErr w:type="spellStart"/>
      <w:r w:rsidRPr="00D1008A">
        <w:rPr>
          <w:rStyle w:val="a7"/>
          <w:lang w:val="en-US"/>
        </w:rPr>
        <w:t>publică</w:t>
      </w:r>
      <w:proofErr w:type="spellEnd"/>
      <w:r w:rsidRPr="00D1008A">
        <w:rPr>
          <w:lang w:val="en-US"/>
        </w:rPr>
        <w:t xml:space="preserve"> – </w:t>
      </w:r>
      <w:proofErr w:type="spellStart"/>
      <w:r w:rsidRPr="00D1008A">
        <w:rPr>
          <w:rStyle w:val="a7"/>
          <w:lang w:val="en-US"/>
        </w:rPr>
        <w:t>Mitrofan</w:t>
      </w:r>
      <w:proofErr w:type="spellEnd"/>
      <w:r w:rsidRPr="00D1008A">
        <w:rPr>
          <w:rStyle w:val="a7"/>
          <w:lang w:val="en-US"/>
        </w:rPr>
        <w:t xml:space="preserve"> Svetlana,</w:t>
      </w:r>
      <w:proofErr w:type="gramStart"/>
      <w:r w:rsidRPr="00D1008A">
        <w:rPr>
          <w:rStyle w:val="a7"/>
          <w:lang w:val="en-US"/>
        </w:rPr>
        <w:t>  </w:t>
      </w:r>
      <w:proofErr w:type="spellStart"/>
      <w:r w:rsidRPr="00D1008A">
        <w:rPr>
          <w:rStyle w:val="a7"/>
          <w:lang w:val="en-US"/>
        </w:rPr>
        <w:t>secretarul</w:t>
      </w:r>
      <w:proofErr w:type="spellEnd"/>
      <w:proofErr w:type="gramEnd"/>
      <w:r w:rsidRPr="00D1008A">
        <w:rPr>
          <w:rStyle w:val="a7"/>
          <w:lang w:val="en-US"/>
        </w:rPr>
        <w:t xml:space="preserve"> </w:t>
      </w:r>
    </w:p>
    <w:p w:rsidR="00D1008A" w:rsidRPr="00D1008A" w:rsidRDefault="00D1008A" w:rsidP="00D1008A">
      <w:pPr>
        <w:pStyle w:val="a6"/>
        <w:spacing w:before="0" w:beforeAutospacing="0" w:after="0" w:afterAutospacing="0"/>
        <w:ind w:left="720"/>
        <w:rPr>
          <w:lang w:val="en-US"/>
        </w:rPr>
      </w:pPr>
      <w:r>
        <w:rPr>
          <w:rStyle w:val="a7"/>
          <w:lang w:val="en-US"/>
        </w:rPr>
        <w:t xml:space="preserve">                                                                                    </w:t>
      </w:r>
      <w:proofErr w:type="spellStart"/>
      <w:proofErr w:type="gramStart"/>
      <w:r w:rsidRPr="00D1008A">
        <w:rPr>
          <w:rStyle w:val="a7"/>
          <w:lang w:val="en-US"/>
        </w:rPr>
        <w:t>Consiliului</w:t>
      </w:r>
      <w:proofErr w:type="spellEnd"/>
      <w:r w:rsidRPr="00D1008A">
        <w:rPr>
          <w:rStyle w:val="a7"/>
          <w:lang w:val="en-US"/>
        </w:rPr>
        <w:t xml:space="preserve">  local</w:t>
      </w:r>
      <w:proofErr w:type="gramEnd"/>
      <w:r w:rsidRPr="00D1008A">
        <w:rPr>
          <w:rStyle w:val="a7"/>
          <w:lang w:val="en-US"/>
        </w:rPr>
        <w:t xml:space="preserve">  </w:t>
      </w:r>
      <w:proofErr w:type="spellStart"/>
      <w:r w:rsidRPr="00D1008A">
        <w:rPr>
          <w:rStyle w:val="a7"/>
          <w:lang w:val="en-US"/>
        </w:rPr>
        <w:t>Grozești</w:t>
      </w:r>
      <w:proofErr w:type="spellEnd"/>
      <w:r w:rsidRPr="00D1008A">
        <w:rPr>
          <w:rStyle w:val="a7"/>
          <w:lang w:val="en-US"/>
        </w:rPr>
        <w:t xml:space="preserve"> .</w:t>
      </w:r>
    </w:p>
    <w:p w:rsidR="00D1008A" w:rsidRDefault="00D1008A" w:rsidP="00D1008A">
      <w:pPr>
        <w:pStyle w:val="a6"/>
        <w:spacing w:before="0" w:beforeAutospacing="0" w:after="0" w:afterAutospacing="0"/>
        <w:ind w:left="720"/>
      </w:pPr>
      <w:proofErr w:type="spellStart"/>
      <w:r>
        <w:rPr>
          <w:rStyle w:val="a7"/>
        </w:rPr>
        <w:t>Telefon</w:t>
      </w:r>
      <w:proofErr w:type="spellEnd"/>
      <w:r>
        <w:rPr>
          <w:rStyle w:val="a7"/>
        </w:rPr>
        <w:t xml:space="preserve">: 0- </w:t>
      </w:r>
      <w:proofErr w:type="gramStart"/>
      <w:r>
        <w:rPr>
          <w:rStyle w:val="a7"/>
        </w:rPr>
        <w:t xml:space="preserve">( </w:t>
      </w:r>
      <w:proofErr w:type="gramEnd"/>
      <w:r>
        <w:rPr>
          <w:rStyle w:val="a7"/>
        </w:rPr>
        <w:t>264 ) – 43 – 238</w:t>
      </w:r>
    </w:p>
    <w:p w:rsidR="000A4047" w:rsidRPr="00D54ADC" w:rsidRDefault="009135E4" w:rsidP="000A4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0A4047" w:rsidRPr="00D54AD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Proiecte de decizii</w:t>
        </w:r>
      </w:hyperlink>
    </w:p>
    <w:p w:rsidR="000A4047" w:rsidRPr="00D54ADC" w:rsidRDefault="009135E4" w:rsidP="000A4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0A4047" w:rsidRPr="00D54AD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Raport anual de transparență</w:t>
        </w:r>
      </w:hyperlink>
    </w:p>
    <w:p w:rsidR="000A4047" w:rsidRPr="00D54ADC" w:rsidRDefault="009135E4" w:rsidP="000A4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0A4047" w:rsidRPr="00D54AD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Achiziţii publice</w:t>
        </w:r>
      </w:hyperlink>
    </w:p>
    <w:p w:rsidR="000A4047" w:rsidRPr="00D54ADC" w:rsidRDefault="009135E4" w:rsidP="000A4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0A4047" w:rsidRPr="00D54AD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Reglementari normative</w:t>
        </w:r>
      </w:hyperlink>
    </w:p>
    <w:p w:rsidR="000A4047" w:rsidRPr="00887196" w:rsidRDefault="009135E4" w:rsidP="00385F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="000A4047" w:rsidRPr="00D54AD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Invitați consultări publice</w:t>
        </w:r>
      </w:hyperlink>
    </w:p>
    <w:p w:rsidR="00887196" w:rsidRPr="00887196" w:rsidRDefault="00887196" w:rsidP="00385F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871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Audit  intern</w:t>
      </w:r>
    </w:p>
    <w:p w:rsidR="00385F66" w:rsidRDefault="00385F66" w:rsidP="00385F66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5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În Compartimentu</w:t>
      </w:r>
      <w:r w:rsidR="00EF65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 Anunțuri se publică anunțurile</w:t>
      </w:r>
      <w:r w:rsidRPr="00385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privind iniț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ierea elaborări</w:t>
      </w:r>
      <w:r w:rsidR="00EF65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385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85F66" w:rsidRDefault="00385F66" w:rsidP="00385F66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B41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deciziilor</w:t>
      </w:r>
      <w:r w:rsidRPr="00385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și anunțurile privind organizarea consultărilor publice.</w:t>
      </w:r>
    </w:p>
    <w:p w:rsidR="00A65A35" w:rsidRDefault="00A65A35" w:rsidP="00385F66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5A35" w:rsidRPr="00A65A35" w:rsidRDefault="00A65A35" w:rsidP="00A65A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5A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4 .</w:t>
      </w:r>
      <w:proofErr w:type="gramEnd"/>
      <w:r w:rsidRPr="00A65A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</w:t>
      </w:r>
      <w:r w:rsidRPr="00A65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Compartimentul Consiliul local </w:t>
      </w:r>
      <w:r w:rsidRPr="00A65A35">
        <w:rPr>
          <w:rFonts w:ascii="Times New Roman" w:hAnsi="Times New Roman" w:cs="Times New Roman"/>
          <w:b/>
          <w:sz w:val="24"/>
          <w:szCs w:val="24"/>
        </w:rPr>
        <w:t>este organizat</w:t>
      </w:r>
      <w:r>
        <w:rPr>
          <w:rFonts w:ascii="Times New Roman" w:hAnsi="Times New Roman" w:cs="Times New Roman"/>
          <w:b/>
          <w:sz w:val="24"/>
          <w:szCs w:val="24"/>
        </w:rPr>
        <w:t xml:space="preserve"> și</w:t>
      </w:r>
      <w:r w:rsidRPr="00A65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A35">
        <w:rPr>
          <w:rFonts w:ascii="Times New Roman" w:hAnsi="Times New Roman" w:cs="Times New Roman"/>
          <w:b/>
          <w:sz w:val="24"/>
          <w:szCs w:val="24"/>
          <w:u w:val="single"/>
        </w:rPr>
        <w:t>este  actualizat la zi</w:t>
      </w:r>
      <w:r w:rsidRPr="00A65A35">
        <w:rPr>
          <w:rFonts w:ascii="Times New Roman" w:hAnsi="Times New Roman" w:cs="Times New Roman"/>
          <w:b/>
          <w:sz w:val="24"/>
          <w:szCs w:val="24"/>
        </w:rPr>
        <w:t xml:space="preserve">  ,  începînd cu </w:t>
      </w:r>
    </w:p>
    <w:p w:rsidR="00A65A35" w:rsidRDefault="00A65A35" w:rsidP="0023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A35">
        <w:rPr>
          <w:rFonts w:ascii="Times New Roman" w:hAnsi="Times New Roman" w:cs="Times New Roman"/>
          <w:b/>
          <w:sz w:val="24"/>
          <w:szCs w:val="24"/>
        </w:rPr>
        <w:t>anul  2018  la următoarele rubrici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A65A35" w:rsidRPr="00A65A35" w:rsidRDefault="00A65A35" w:rsidP="00235769">
      <w:pPr>
        <w:pStyle w:val="2"/>
        <w:numPr>
          <w:ilvl w:val="0"/>
          <w:numId w:val="6"/>
        </w:numPr>
        <w:spacing w:before="0" w:beforeAutospacing="0" w:after="0" w:afterAutospacing="0" w:line="276" w:lineRule="auto"/>
        <w:rPr>
          <w:lang w:val="en-US"/>
        </w:rPr>
      </w:pPr>
      <w:proofErr w:type="spellStart"/>
      <w:r w:rsidRPr="00A65A35">
        <w:rPr>
          <w:sz w:val="24"/>
          <w:szCs w:val="24"/>
          <w:lang w:val="en-US"/>
        </w:rPr>
        <w:t>Pregătirea</w:t>
      </w:r>
      <w:proofErr w:type="spellEnd"/>
      <w:r w:rsidRPr="00A65A35">
        <w:rPr>
          <w:sz w:val="24"/>
          <w:szCs w:val="24"/>
          <w:lang w:val="en-US"/>
        </w:rPr>
        <w:t xml:space="preserve"> </w:t>
      </w:r>
      <w:proofErr w:type="spellStart"/>
      <w:r w:rsidRPr="00A65A35">
        <w:rPr>
          <w:sz w:val="24"/>
          <w:szCs w:val="24"/>
          <w:lang w:val="en-US"/>
        </w:rPr>
        <w:t>pentru</w:t>
      </w:r>
      <w:proofErr w:type="spellEnd"/>
      <w:r w:rsidRPr="00A65A35">
        <w:rPr>
          <w:sz w:val="24"/>
          <w:szCs w:val="24"/>
          <w:lang w:val="en-US"/>
        </w:rPr>
        <w:t xml:space="preserve"> </w:t>
      </w:r>
      <w:proofErr w:type="spellStart"/>
      <w:r w:rsidRPr="00A65A35">
        <w:rPr>
          <w:sz w:val="24"/>
          <w:szCs w:val="24"/>
          <w:lang w:val="en-US"/>
        </w:rPr>
        <w:t>ședințele</w:t>
      </w:r>
      <w:proofErr w:type="spellEnd"/>
      <w:r w:rsidRPr="00A65A35">
        <w:rPr>
          <w:sz w:val="24"/>
          <w:szCs w:val="24"/>
          <w:lang w:val="en-US"/>
        </w:rPr>
        <w:t xml:space="preserve"> </w:t>
      </w:r>
      <w:proofErr w:type="spellStart"/>
      <w:r w:rsidRPr="00A65A35">
        <w:rPr>
          <w:sz w:val="24"/>
          <w:szCs w:val="24"/>
          <w:lang w:val="en-US"/>
        </w:rPr>
        <w:t>ordinare</w:t>
      </w:r>
      <w:proofErr w:type="spellEnd"/>
    </w:p>
    <w:p w:rsidR="00A65A35" w:rsidRPr="00A65A35" w:rsidRDefault="00A65A35" w:rsidP="00235769">
      <w:pPr>
        <w:pStyle w:val="2"/>
        <w:numPr>
          <w:ilvl w:val="0"/>
          <w:numId w:val="6"/>
        </w:numPr>
        <w:rPr>
          <w:sz w:val="24"/>
          <w:szCs w:val="24"/>
          <w:lang w:val="en-US"/>
        </w:rPr>
      </w:pPr>
      <w:proofErr w:type="spellStart"/>
      <w:r w:rsidRPr="00A65A35">
        <w:rPr>
          <w:sz w:val="24"/>
          <w:szCs w:val="24"/>
          <w:lang w:val="en-US"/>
        </w:rPr>
        <w:t>Ședințe</w:t>
      </w:r>
      <w:proofErr w:type="spellEnd"/>
      <w:r w:rsidRPr="00A65A35">
        <w:rPr>
          <w:sz w:val="24"/>
          <w:szCs w:val="24"/>
          <w:lang w:val="en-US"/>
        </w:rPr>
        <w:t xml:space="preserve"> </w:t>
      </w:r>
      <w:proofErr w:type="spellStart"/>
      <w:r w:rsidRPr="00A65A35">
        <w:rPr>
          <w:sz w:val="24"/>
          <w:szCs w:val="24"/>
          <w:lang w:val="en-US"/>
        </w:rPr>
        <w:t>și</w:t>
      </w:r>
      <w:proofErr w:type="spellEnd"/>
      <w:r w:rsidRPr="00A65A35">
        <w:rPr>
          <w:sz w:val="24"/>
          <w:szCs w:val="24"/>
          <w:lang w:val="en-US"/>
        </w:rPr>
        <w:t xml:space="preserve"> </w:t>
      </w:r>
      <w:proofErr w:type="spellStart"/>
      <w:r w:rsidRPr="00A65A35">
        <w:rPr>
          <w:sz w:val="24"/>
          <w:szCs w:val="24"/>
          <w:lang w:val="en-US"/>
        </w:rPr>
        <w:t>decizii</w:t>
      </w:r>
      <w:proofErr w:type="spellEnd"/>
    </w:p>
    <w:p w:rsidR="006724EA" w:rsidRDefault="00A65A35" w:rsidP="00385F66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724EA" w:rsidRPr="00672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Compartimentul   </w:t>
      </w:r>
      <w:hyperlink r:id="rId14" w:history="1">
        <w:r w:rsidR="006724EA" w:rsidRPr="006724EA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</w:rPr>
          <w:t>Relații cu publicul</w:t>
        </w:r>
      </w:hyperlink>
      <w:r w:rsidR="006724EA" w:rsidRPr="00672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este organizat </w:t>
      </w:r>
      <w:r w:rsidR="00672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în următoarele rubrici :</w:t>
      </w:r>
    </w:p>
    <w:p w:rsidR="006724EA" w:rsidRPr="006F0EC8" w:rsidRDefault="006724EA" w:rsidP="006724E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EC8">
        <w:rPr>
          <w:rFonts w:ascii="Times New Roman" w:hAnsi="Times New Roman" w:cs="Times New Roman"/>
          <w:color w:val="000000" w:themeColor="text1"/>
          <w:sz w:val="24"/>
          <w:szCs w:val="24"/>
        </w:rPr>
        <w:t>Telefonul direct</w:t>
      </w:r>
    </w:p>
    <w:p w:rsidR="006724EA" w:rsidRPr="006F0EC8" w:rsidRDefault="006724EA" w:rsidP="006724E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EC8">
        <w:rPr>
          <w:rFonts w:ascii="Times New Roman" w:hAnsi="Times New Roman" w:cs="Times New Roman"/>
          <w:color w:val="000000" w:themeColor="text1"/>
          <w:sz w:val="24"/>
          <w:szCs w:val="24"/>
        </w:rPr>
        <w:t>Petiții și audiența cetățenilor</w:t>
      </w:r>
    </w:p>
    <w:p w:rsidR="003C6219" w:rsidRDefault="00A65A35" w:rsidP="00686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0656CA">
        <w:rPr>
          <w:rFonts w:ascii="Times New Roman" w:hAnsi="Times New Roman" w:cs="Times New Roman"/>
          <w:b/>
          <w:sz w:val="24"/>
          <w:szCs w:val="24"/>
        </w:rPr>
        <w:t xml:space="preserve">. APL Grozești nu a comis </w:t>
      </w:r>
      <w:r w:rsidR="003C6219">
        <w:rPr>
          <w:rFonts w:ascii="Times New Roman" w:hAnsi="Times New Roman" w:cs="Times New Roman"/>
          <w:b/>
          <w:sz w:val="24"/>
          <w:szCs w:val="24"/>
        </w:rPr>
        <w:t>cazuri care ar fi condus la  contestare</w:t>
      </w:r>
      <w:r w:rsidR="00D67CD8">
        <w:rPr>
          <w:rFonts w:ascii="Times New Roman" w:hAnsi="Times New Roman" w:cs="Times New Roman"/>
          <w:b/>
          <w:sz w:val="24"/>
          <w:szCs w:val="24"/>
        </w:rPr>
        <w:t xml:space="preserve">a acțiunilor / </w:t>
      </w:r>
    </w:p>
    <w:p w:rsidR="000A4047" w:rsidRDefault="003C6219" w:rsidP="00686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67CD8">
        <w:rPr>
          <w:rFonts w:ascii="Times New Roman" w:hAnsi="Times New Roman" w:cs="Times New Roman"/>
          <w:b/>
          <w:sz w:val="24"/>
          <w:szCs w:val="24"/>
        </w:rPr>
        <w:t xml:space="preserve">dispozițiilor  / deciziilor  pentru nerespectarea cadrului normativ . </w:t>
      </w:r>
    </w:p>
    <w:p w:rsidR="00A65A35" w:rsidRDefault="00A65A35" w:rsidP="00686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A23" w:rsidRDefault="00A65A35" w:rsidP="004A7B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D67CD8" w:rsidRPr="0051598F">
        <w:rPr>
          <w:rFonts w:ascii="Times New Roman" w:hAnsi="Times New Roman" w:cs="Times New Roman"/>
          <w:b/>
          <w:sz w:val="28"/>
          <w:szCs w:val="28"/>
          <w:u w:val="single"/>
        </w:rPr>
        <w:t xml:space="preserve">. Carențe : </w:t>
      </w:r>
    </w:p>
    <w:p w:rsidR="0051598F" w:rsidRPr="0051598F" w:rsidRDefault="0051598F" w:rsidP="004A7B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11E6" w:rsidRPr="006A7A23" w:rsidRDefault="006A7A23" w:rsidP="006A7A2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CD8" w:rsidRPr="006A7A23">
        <w:rPr>
          <w:rFonts w:ascii="Times New Roman" w:hAnsi="Times New Roman" w:cs="Times New Roman"/>
          <w:b/>
          <w:sz w:val="24"/>
          <w:szCs w:val="24"/>
        </w:rPr>
        <w:t xml:space="preserve">Rubrica Achiziții publice din Compartimentul Transparența decizională </w:t>
      </w:r>
    </w:p>
    <w:p w:rsidR="00AD767C" w:rsidRDefault="001011E6" w:rsidP="004A7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559E1">
        <w:rPr>
          <w:rFonts w:ascii="Times New Roman" w:hAnsi="Times New Roman" w:cs="Times New Roman"/>
          <w:b/>
          <w:sz w:val="24"/>
          <w:szCs w:val="24"/>
          <w:u w:val="single"/>
        </w:rPr>
        <w:t>NU</w:t>
      </w:r>
      <w:r w:rsidR="00D67CD8">
        <w:rPr>
          <w:rFonts w:ascii="Times New Roman" w:hAnsi="Times New Roman" w:cs="Times New Roman"/>
          <w:b/>
          <w:sz w:val="24"/>
          <w:szCs w:val="24"/>
        </w:rPr>
        <w:t xml:space="preserve"> este  completată  / actualizată </w:t>
      </w:r>
      <w:r w:rsidR="005D563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7106F" w:rsidRPr="0087106F" w:rsidRDefault="0087106F" w:rsidP="0087106F">
      <w:pPr>
        <w:pStyle w:val="a4"/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710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Rubrica </w:t>
      </w:r>
      <w:r w:rsidRPr="00871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Audit  intern din </w:t>
      </w:r>
      <w:r w:rsidRPr="0087106F">
        <w:rPr>
          <w:rFonts w:ascii="Times New Roman" w:hAnsi="Times New Roman" w:cs="Times New Roman"/>
          <w:b/>
          <w:sz w:val="24"/>
          <w:szCs w:val="24"/>
        </w:rPr>
        <w:t xml:space="preserve">Compartimentul Transparența decizională  </w:t>
      </w:r>
      <w:r w:rsidRPr="0087106F">
        <w:rPr>
          <w:rFonts w:ascii="Times New Roman" w:hAnsi="Times New Roman" w:cs="Times New Roman"/>
          <w:b/>
          <w:sz w:val="24"/>
          <w:szCs w:val="24"/>
          <w:u w:val="single"/>
        </w:rPr>
        <w:t>NU</w:t>
      </w:r>
      <w:r w:rsidRPr="008710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conține Planuri anuale de audit intern și Rapoarte de audit intern.</w:t>
      </w:r>
    </w:p>
    <w:p w:rsidR="0087106F" w:rsidRPr="0087106F" w:rsidRDefault="0087106F" w:rsidP="0087106F">
      <w:pPr>
        <w:pStyle w:val="a4"/>
        <w:spacing w:before="100" w:beforeAutospacing="1" w:after="0" w:afterAutospacing="1" w:line="240" w:lineRule="auto"/>
        <w:ind w:left="765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87196" w:rsidRPr="00887196" w:rsidRDefault="00887196" w:rsidP="0088719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87196">
        <w:rPr>
          <w:rFonts w:ascii="Times New Roman" w:hAnsi="Times New Roman" w:cs="Times New Roman"/>
          <w:b/>
          <w:sz w:val="24"/>
          <w:szCs w:val="24"/>
        </w:rPr>
        <w:t xml:space="preserve">Rubrica </w:t>
      </w:r>
      <w:r w:rsidRPr="00887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Audit  intern , </w:t>
      </w:r>
      <w:hyperlink r:id="rId15" w:history="1">
        <w:r w:rsidRPr="00887196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Declarația de răspundere managerială</w:t>
        </w:r>
      </w:hyperlink>
      <w:r w:rsidRPr="00887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7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din </w:t>
      </w:r>
      <w:r w:rsidRPr="00887196">
        <w:rPr>
          <w:rFonts w:ascii="Times New Roman" w:hAnsi="Times New Roman" w:cs="Times New Roman"/>
          <w:b/>
          <w:sz w:val="24"/>
          <w:szCs w:val="24"/>
        </w:rPr>
        <w:t xml:space="preserve">Compartimentul Transparența decizională  </w:t>
      </w:r>
      <w:r w:rsidRPr="00C559E1">
        <w:rPr>
          <w:rFonts w:ascii="Times New Roman" w:hAnsi="Times New Roman" w:cs="Times New Roman"/>
          <w:b/>
          <w:sz w:val="24"/>
          <w:szCs w:val="24"/>
          <w:u w:val="single"/>
        </w:rPr>
        <w:t>NU</w:t>
      </w:r>
      <w:r w:rsidRPr="00887196">
        <w:rPr>
          <w:rFonts w:ascii="Times New Roman" w:hAnsi="Times New Roman" w:cs="Times New Roman"/>
          <w:b/>
          <w:sz w:val="24"/>
          <w:szCs w:val="24"/>
        </w:rPr>
        <w:t xml:space="preserve"> este  completată  </w:t>
      </w:r>
      <w:r>
        <w:rPr>
          <w:rFonts w:ascii="Times New Roman" w:hAnsi="Times New Roman" w:cs="Times New Roman"/>
          <w:b/>
          <w:sz w:val="24"/>
          <w:szCs w:val="24"/>
        </w:rPr>
        <w:t xml:space="preserve">din 2018 </w:t>
      </w:r>
      <w:r w:rsidR="00C559E1">
        <w:rPr>
          <w:rFonts w:ascii="Times New Roman" w:hAnsi="Times New Roman" w:cs="Times New Roman"/>
          <w:b/>
          <w:sz w:val="24"/>
          <w:szCs w:val="24"/>
        </w:rPr>
        <w:t>.</w:t>
      </w:r>
    </w:p>
    <w:p w:rsidR="006A7A23" w:rsidRPr="006A7A23" w:rsidRDefault="006A7A23" w:rsidP="00887196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D67CD8" w:rsidRDefault="00AD767C" w:rsidP="004A7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5D563B">
        <w:rPr>
          <w:rFonts w:ascii="Times New Roman" w:hAnsi="Times New Roman" w:cs="Times New Roman"/>
          <w:b/>
          <w:sz w:val="24"/>
          <w:szCs w:val="24"/>
        </w:rPr>
        <w:t xml:space="preserve">Motivul – factorul uman al decidenților . </w:t>
      </w:r>
    </w:p>
    <w:p w:rsidR="004A7B38" w:rsidRDefault="004A7B38" w:rsidP="004A7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Suntem în proces de remediere a deficiențelor.</w:t>
      </w:r>
    </w:p>
    <w:p w:rsidR="005D563B" w:rsidRDefault="005D563B" w:rsidP="005D56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14339F" w:rsidRPr="0014339F" w:rsidRDefault="0014339F" w:rsidP="001433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39F">
        <w:rPr>
          <w:rFonts w:ascii="Times New Roman" w:hAnsi="Times New Roman" w:cs="Times New Roman"/>
          <w:b/>
          <w:sz w:val="24"/>
          <w:szCs w:val="24"/>
        </w:rPr>
        <w:t>Cele mai importante abateri ale APL Grozești de la cerințele legale privind transparența în procesul decizional se referă la :</w:t>
      </w:r>
    </w:p>
    <w:p w:rsidR="0014339F" w:rsidRDefault="0014339F" w:rsidP="0014339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43E77">
        <w:rPr>
          <w:rFonts w:ascii="Times New Roman" w:hAnsi="Times New Roman"/>
          <w:sz w:val="24"/>
          <w:szCs w:val="24"/>
        </w:rPr>
        <w:t xml:space="preserve">Elaborarea proiectelor de decizii și dispoziții </w:t>
      </w:r>
      <w:r>
        <w:rPr>
          <w:rFonts w:ascii="Times New Roman" w:hAnsi="Times New Roman"/>
          <w:sz w:val="24"/>
          <w:szCs w:val="24"/>
        </w:rPr>
        <w:t xml:space="preserve">este lăsată preponderent în seama secretarului Consiliului , fapt ce contravine legislației în vigoare. Or, aceasta este misiunea primarului, funcționarilor din aparatul primarului și consilierilor și nicidecum a secretarului consiliului. </w:t>
      </w:r>
    </w:p>
    <w:p w:rsidR="00235769" w:rsidRPr="00543E77" w:rsidRDefault="00235769" w:rsidP="0023576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4339F" w:rsidRDefault="0014339F" w:rsidP="0014339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43E77">
        <w:rPr>
          <w:rFonts w:ascii="Times New Roman" w:hAnsi="Times New Roman"/>
          <w:sz w:val="24"/>
          <w:szCs w:val="24"/>
        </w:rPr>
        <w:t>Proiect</w:t>
      </w:r>
      <w:r>
        <w:rPr>
          <w:rFonts w:ascii="Times New Roman" w:hAnsi="Times New Roman"/>
          <w:sz w:val="24"/>
          <w:szCs w:val="24"/>
        </w:rPr>
        <w:t xml:space="preserve">ele de decizii </w:t>
      </w:r>
      <w:r w:rsidRPr="00543E77">
        <w:rPr>
          <w:rFonts w:ascii="Times New Roman" w:hAnsi="Times New Roman"/>
          <w:sz w:val="24"/>
          <w:szCs w:val="24"/>
        </w:rPr>
        <w:t xml:space="preserve"> supuse consultărilor publice, </w:t>
      </w:r>
      <w:r>
        <w:rPr>
          <w:rFonts w:ascii="Times New Roman" w:hAnsi="Times New Roman"/>
          <w:sz w:val="24"/>
          <w:szCs w:val="24"/>
        </w:rPr>
        <w:t xml:space="preserve">sunt ignorate de </w:t>
      </w:r>
      <w:r w:rsidRPr="00543E77">
        <w:rPr>
          <w:rFonts w:ascii="Times New Roman" w:hAnsi="Times New Roman"/>
          <w:sz w:val="24"/>
          <w:szCs w:val="24"/>
        </w:rPr>
        <w:t>părțile interesate</w:t>
      </w:r>
      <w:r>
        <w:rPr>
          <w:rFonts w:ascii="Times New Roman" w:hAnsi="Times New Roman"/>
          <w:sz w:val="24"/>
          <w:szCs w:val="24"/>
        </w:rPr>
        <w:t xml:space="preserve"> de la care se așteaptă </w:t>
      </w:r>
      <w:r w:rsidRPr="00543E77">
        <w:rPr>
          <w:rFonts w:ascii="Times New Roman" w:hAnsi="Times New Roman"/>
          <w:sz w:val="24"/>
          <w:szCs w:val="24"/>
        </w:rPr>
        <w:t xml:space="preserve"> să formuleze propuneri și recomandări;</w:t>
      </w:r>
    </w:p>
    <w:p w:rsidR="00235769" w:rsidRPr="00543E77" w:rsidRDefault="00235769" w:rsidP="0023576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4339F" w:rsidRDefault="0014339F" w:rsidP="0014339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B5A3D">
        <w:rPr>
          <w:rFonts w:ascii="Times New Roman" w:hAnsi="Times New Roman"/>
          <w:sz w:val="24"/>
          <w:szCs w:val="24"/>
        </w:rPr>
        <w:t>Este foarte dificil de identificat persoana din cadrul primăriei, care să fie responsabilă de coordonarea p</w:t>
      </w:r>
      <w:r>
        <w:rPr>
          <w:rFonts w:ascii="Times New Roman" w:hAnsi="Times New Roman"/>
          <w:sz w:val="24"/>
          <w:szCs w:val="24"/>
        </w:rPr>
        <w:t>rocesului de consultare publică.</w:t>
      </w:r>
    </w:p>
    <w:p w:rsidR="00235769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4339F" w:rsidRPr="00235769">
        <w:rPr>
          <w:rFonts w:ascii="Times New Roman" w:hAnsi="Times New Roman"/>
          <w:sz w:val="24"/>
          <w:szCs w:val="24"/>
        </w:rPr>
        <w:t xml:space="preserve"> APL Grozești dispune de pagină web, dar nu există personal calificat și cu atribuții </w:t>
      </w:r>
    </w:p>
    <w:p w:rsidR="00235769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4339F" w:rsidRPr="00235769">
        <w:rPr>
          <w:rFonts w:ascii="Times New Roman" w:hAnsi="Times New Roman"/>
          <w:sz w:val="24"/>
          <w:szCs w:val="24"/>
        </w:rPr>
        <w:t xml:space="preserve">directe de plasare a actelor emise de APL cît și a unui  șir întreg de informații în scopul </w:t>
      </w:r>
    </w:p>
    <w:p w:rsidR="00235769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4339F" w:rsidRPr="00235769">
        <w:rPr>
          <w:rFonts w:ascii="Times New Roman" w:hAnsi="Times New Roman"/>
          <w:sz w:val="24"/>
          <w:szCs w:val="24"/>
        </w:rPr>
        <w:t xml:space="preserve">facilitării accesului părţilor interesate la procesul de elaborare şi adoptare a deciziilor </w:t>
      </w:r>
    </w:p>
    <w:p w:rsidR="00235769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4339F" w:rsidRPr="00235769">
        <w:rPr>
          <w:rFonts w:ascii="Times New Roman" w:hAnsi="Times New Roman"/>
          <w:sz w:val="24"/>
          <w:szCs w:val="24"/>
        </w:rPr>
        <w:t xml:space="preserve">de către APL. Din 3 funcționari publici e dificil de identificat o persoană, care să </w:t>
      </w:r>
    </w:p>
    <w:p w:rsidR="0014339F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4339F" w:rsidRPr="00235769">
        <w:rPr>
          <w:rFonts w:ascii="Times New Roman" w:hAnsi="Times New Roman"/>
          <w:sz w:val="24"/>
          <w:szCs w:val="24"/>
        </w:rPr>
        <w:t>dispună de timp pentru această muncă.</w:t>
      </w:r>
    </w:p>
    <w:p w:rsidR="00235769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35769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14339F" w:rsidRPr="00543E77">
        <w:rPr>
          <w:rFonts w:ascii="Times New Roman" w:hAnsi="Times New Roman"/>
          <w:sz w:val="24"/>
          <w:szCs w:val="24"/>
        </w:rPr>
        <w:t xml:space="preserve">Autoritățile administrației publice locale nu au resursele/mijloacele financiare, tehnice, </w:t>
      </w:r>
    </w:p>
    <w:p w:rsidR="00235769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4339F" w:rsidRPr="00543E77">
        <w:rPr>
          <w:rFonts w:ascii="Times New Roman" w:hAnsi="Times New Roman"/>
          <w:sz w:val="24"/>
          <w:szCs w:val="24"/>
        </w:rPr>
        <w:t xml:space="preserve">umane pentru implementarea cerințelor legale privind transparența în procesul </w:t>
      </w:r>
    </w:p>
    <w:p w:rsidR="00235769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4339F" w:rsidRPr="00543E77">
        <w:rPr>
          <w:rFonts w:ascii="Times New Roman" w:hAnsi="Times New Roman"/>
          <w:sz w:val="24"/>
          <w:szCs w:val="24"/>
        </w:rPr>
        <w:t xml:space="preserve">decizional. La stabilirea obligațiilor și responsabilităților ce țin de transparență pentru </w:t>
      </w:r>
    </w:p>
    <w:p w:rsidR="00235769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4339F" w:rsidRPr="00543E77">
        <w:rPr>
          <w:rFonts w:ascii="Times New Roman" w:hAnsi="Times New Roman"/>
          <w:sz w:val="24"/>
          <w:szCs w:val="24"/>
        </w:rPr>
        <w:t>APL nu s-a prevăzut și asigurat</w:t>
      </w:r>
      <w:r w:rsidR="0014339F">
        <w:rPr>
          <w:rFonts w:ascii="Times New Roman" w:hAnsi="Times New Roman"/>
          <w:sz w:val="24"/>
          <w:szCs w:val="24"/>
        </w:rPr>
        <w:t xml:space="preserve"> statele de personal necesare cît și </w:t>
      </w:r>
      <w:r w:rsidR="0014339F" w:rsidRPr="00543E77">
        <w:rPr>
          <w:rFonts w:ascii="Times New Roman" w:hAnsi="Times New Roman"/>
          <w:sz w:val="24"/>
          <w:szCs w:val="24"/>
        </w:rPr>
        <w:t xml:space="preserve"> acoperirea financiară </w:t>
      </w:r>
    </w:p>
    <w:p w:rsidR="0014339F" w:rsidRDefault="00235769" w:rsidP="0023576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4339F" w:rsidRPr="00543E77">
        <w:rPr>
          <w:rFonts w:ascii="Times New Roman" w:hAnsi="Times New Roman"/>
          <w:sz w:val="24"/>
          <w:szCs w:val="24"/>
        </w:rPr>
        <w:t>necesară îndeplinirii eficiente a acestor sarcini suplimentare.</w:t>
      </w:r>
    </w:p>
    <w:p w:rsidR="0014339F" w:rsidRDefault="0014339F" w:rsidP="0014339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4339F" w:rsidRDefault="0014339F" w:rsidP="0014339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4339F">
        <w:rPr>
          <w:rFonts w:ascii="Times New Roman" w:hAnsi="Times New Roman"/>
          <w:b/>
          <w:sz w:val="24"/>
          <w:szCs w:val="24"/>
        </w:rPr>
        <w:t>În anul 2021 au fost lichidate / diminuate următoarele lacune</w:t>
      </w:r>
    </w:p>
    <w:p w:rsidR="0014339F" w:rsidRDefault="0014339F" w:rsidP="0014339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4339F">
        <w:rPr>
          <w:rFonts w:ascii="Times New Roman" w:hAnsi="Times New Roman"/>
          <w:b/>
          <w:sz w:val="24"/>
          <w:szCs w:val="24"/>
        </w:rPr>
        <w:t>identificate în anul 2020 :</w:t>
      </w:r>
    </w:p>
    <w:p w:rsidR="0014339F" w:rsidRPr="0014339F" w:rsidRDefault="0014339F" w:rsidP="0014339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Foarte rar</w:t>
      </w:r>
      <w:r w:rsidRPr="0014339F">
        <w:rPr>
          <w:rFonts w:ascii="Times New Roman" w:hAnsi="Times New Roman"/>
          <w:sz w:val="24"/>
          <w:szCs w:val="24"/>
        </w:rPr>
        <w:t xml:space="preserve"> Primăria omite să informeze în timp util despre iniţierea elaborării unei decizii (etapa ex-ante), </w:t>
      </w:r>
      <w:r w:rsidR="00235769">
        <w:rPr>
          <w:rFonts w:ascii="Times New Roman" w:hAnsi="Times New Roman"/>
          <w:sz w:val="24"/>
          <w:szCs w:val="24"/>
        </w:rPr>
        <w:t xml:space="preserve"> fapt care anterior  limita</w:t>
      </w:r>
      <w:r w:rsidRPr="0014339F">
        <w:rPr>
          <w:rFonts w:ascii="Times New Roman" w:hAnsi="Times New Roman"/>
          <w:sz w:val="24"/>
          <w:szCs w:val="24"/>
        </w:rPr>
        <w:t xml:space="preserve"> posibilitatea părților interesate să participe la etapa elaborării unui proiect de decizie, unde ar putea să promoveze propriul punct de vedere, vizând soluţionarea problemelor cu care se confruntă în practică .</w:t>
      </w:r>
    </w:p>
    <w:p w:rsidR="0014339F" w:rsidRPr="00235769" w:rsidRDefault="00235769" w:rsidP="0023576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APL Grozești a</w:t>
      </w:r>
      <w:r w:rsidR="0014339F" w:rsidRPr="00235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întocmit  și actualizat lista</w:t>
      </w:r>
      <w:r w:rsidR="0014339F" w:rsidRPr="00235769">
        <w:rPr>
          <w:rFonts w:ascii="Times New Roman" w:hAnsi="Times New Roman"/>
          <w:sz w:val="24"/>
          <w:szCs w:val="24"/>
        </w:rPr>
        <w:t xml:space="preserve"> detaliate a părţilor interesate, care vor fi anunţate prin toate modalităţile posibile referitor la examinarea proiectelor de acte normative ce îi vizează.</w:t>
      </w:r>
    </w:p>
    <w:p w:rsidR="0014339F" w:rsidRPr="00235769" w:rsidRDefault="00235769" w:rsidP="0023576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Primăria Grozești nu a înregistrat în 2021  restanță </w:t>
      </w:r>
      <w:r w:rsidR="0014339F" w:rsidRPr="00235769">
        <w:rPr>
          <w:rFonts w:ascii="Times New Roman" w:hAnsi="Times New Roman"/>
          <w:sz w:val="24"/>
          <w:szCs w:val="24"/>
        </w:rPr>
        <w:t xml:space="preserve"> la prezentarea rapoartele cu privire la transparenţa în procesul decizional , astfel,</w:t>
      </w:r>
      <w:r>
        <w:rPr>
          <w:rFonts w:ascii="Times New Roman" w:hAnsi="Times New Roman"/>
          <w:sz w:val="24"/>
          <w:szCs w:val="24"/>
        </w:rPr>
        <w:t xml:space="preserve"> că </w:t>
      </w:r>
      <w:r w:rsidR="0014339F" w:rsidRPr="00235769">
        <w:rPr>
          <w:rFonts w:ascii="Times New Roman" w:hAnsi="Times New Roman"/>
          <w:sz w:val="24"/>
          <w:szCs w:val="24"/>
        </w:rPr>
        <w:t xml:space="preserve">secretarul Consiliului local </w:t>
      </w:r>
      <w:r>
        <w:rPr>
          <w:rFonts w:ascii="Times New Roman" w:hAnsi="Times New Roman"/>
          <w:sz w:val="24"/>
          <w:szCs w:val="24"/>
        </w:rPr>
        <w:t xml:space="preserve">a avut </w:t>
      </w:r>
      <w:r w:rsidR="0014339F" w:rsidRPr="00235769">
        <w:rPr>
          <w:rFonts w:ascii="Times New Roman" w:hAnsi="Times New Roman"/>
          <w:sz w:val="24"/>
          <w:szCs w:val="24"/>
        </w:rPr>
        <w:t>posibilitatea de a întocmi  și a duce la cu</w:t>
      </w:r>
      <w:r>
        <w:rPr>
          <w:rFonts w:ascii="Times New Roman" w:hAnsi="Times New Roman"/>
          <w:sz w:val="24"/>
          <w:szCs w:val="24"/>
        </w:rPr>
        <w:t xml:space="preserve">noștința publicului a rapoartul </w:t>
      </w:r>
      <w:r w:rsidR="0014339F" w:rsidRPr="00235769">
        <w:rPr>
          <w:rFonts w:ascii="Times New Roman" w:hAnsi="Times New Roman"/>
          <w:sz w:val="24"/>
          <w:szCs w:val="24"/>
        </w:rPr>
        <w:t xml:space="preserve"> anuale  privind transparenţa în procesul decizional.</w:t>
      </w:r>
    </w:p>
    <w:p w:rsidR="00A9236A" w:rsidRDefault="00A9236A" w:rsidP="00737841">
      <w:pPr>
        <w:rPr>
          <w:rFonts w:ascii="Times New Roman" w:hAnsi="Times New Roman" w:cs="Times New Roman"/>
          <w:b/>
          <w:sz w:val="24"/>
          <w:szCs w:val="24"/>
        </w:rPr>
      </w:pPr>
    </w:p>
    <w:p w:rsidR="00235769" w:rsidRDefault="00235769" w:rsidP="00737841">
      <w:pPr>
        <w:rPr>
          <w:rFonts w:ascii="Times New Roman" w:hAnsi="Times New Roman" w:cs="Times New Roman"/>
          <w:b/>
          <w:sz w:val="24"/>
          <w:szCs w:val="24"/>
        </w:rPr>
      </w:pPr>
    </w:p>
    <w:p w:rsidR="00235769" w:rsidRPr="000A4047" w:rsidRDefault="00235769" w:rsidP="00737841">
      <w:pPr>
        <w:rPr>
          <w:rFonts w:ascii="Times New Roman" w:hAnsi="Times New Roman" w:cs="Times New Roman"/>
          <w:b/>
          <w:sz w:val="24"/>
          <w:szCs w:val="24"/>
        </w:rPr>
      </w:pPr>
    </w:p>
    <w:p w:rsidR="00887196" w:rsidRDefault="00C559E1" w:rsidP="00887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Secretarul consiliului local Grozești                                Svetlana MITROFAN</w:t>
      </w:r>
    </w:p>
    <w:p w:rsidR="009216C1" w:rsidRDefault="009216C1" w:rsidP="00887196">
      <w:pPr>
        <w:rPr>
          <w:rFonts w:ascii="Times New Roman" w:hAnsi="Times New Roman" w:cs="Times New Roman"/>
          <w:sz w:val="24"/>
          <w:szCs w:val="24"/>
        </w:rPr>
      </w:pPr>
    </w:p>
    <w:p w:rsidR="009216C1" w:rsidRDefault="009216C1" w:rsidP="00887196">
      <w:pPr>
        <w:rPr>
          <w:rFonts w:ascii="Times New Roman" w:hAnsi="Times New Roman" w:cs="Times New Roman"/>
          <w:sz w:val="24"/>
          <w:szCs w:val="24"/>
        </w:rPr>
      </w:pPr>
    </w:p>
    <w:p w:rsidR="009216C1" w:rsidRDefault="009216C1" w:rsidP="00887196">
      <w:pPr>
        <w:rPr>
          <w:rFonts w:ascii="Times New Roman" w:hAnsi="Times New Roman" w:cs="Times New Roman"/>
          <w:sz w:val="24"/>
          <w:szCs w:val="24"/>
        </w:rPr>
      </w:pPr>
    </w:p>
    <w:sectPr w:rsidR="009216C1" w:rsidSect="00076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FE2"/>
    <w:multiLevelType w:val="hybridMultilevel"/>
    <w:tmpl w:val="5E6CD28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35397830"/>
    <w:multiLevelType w:val="hybridMultilevel"/>
    <w:tmpl w:val="D04C8A0C"/>
    <w:lvl w:ilvl="0" w:tplc="39B0A7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42742"/>
    <w:multiLevelType w:val="hybridMultilevel"/>
    <w:tmpl w:val="EC681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E003B"/>
    <w:multiLevelType w:val="multilevel"/>
    <w:tmpl w:val="280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87D1C"/>
    <w:multiLevelType w:val="hybridMultilevel"/>
    <w:tmpl w:val="DC949C5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54FE5077"/>
    <w:multiLevelType w:val="hybridMultilevel"/>
    <w:tmpl w:val="C4EC4A3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6311526"/>
    <w:multiLevelType w:val="multilevel"/>
    <w:tmpl w:val="258C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E7B"/>
    <w:rsid w:val="00011229"/>
    <w:rsid w:val="000656CA"/>
    <w:rsid w:val="000A4047"/>
    <w:rsid w:val="001011E6"/>
    <w:rsid w:val="0014339F"/>
    <w:rsid w:val="0018526F"/>
    <w:rsid w:val="00235769"/>
    <w:rsid w:val="002C0750"/>
    <w:rsid w:val="00385F66"/>
    <w:rsid w:val="003C6219"/>
    <w:rsid w:val="004A7B38"/>
    <w:rsid w:val="0051598F"/>
    <w:rsid w:val="00566A59"/>
    <w:rsid w:val="005D4ADA"/>
    <w:rsid w:val="005D563B"/>
    <w:rsid w:val="005E05DE"/>
    <w:rsid w:val="006724EA"/>
    <w:rsid w:val="00686310"/>
    <w:rsid w:val="006A7A23"/>
    <w:rsid w:val="006F0EC8"/>
    <w:rsid w:val="006F175B"/>
    <w:rsid w:val="00737841"/>
    <w:rsid w:val="0085122E"/>
    <w:rsid w:val="0087106F"/>
    <w:rsid w:val="00887196"/>
    <w:rsid w:val="00904CC7"/>
    <w:rsid w:val="009135E4"/>
    <w:rsid w:val="009216C1"/>
    <w:rsid w:val="00A65A35"/>
    <w:rsid w:val="00A9236A"/>
    <w:rsid w:val="00AD767C"/>
    <w:rsid w:val="00B410AD"/>
    <w:rsid w:val="00C559E1"/>
    <w:rsid w:val="00D1008A"/>
    <w:rsid w:val="00D54ADC"/>
    <w:rsid w:val="00D67CD8"/>
    <w:rsid w:val="00DB57F9"/>
    <w:rsid w:val="00EF6531"/>
    <w:rsid w:val="00F06D61"/>
    <w:rsid w:val="00F27219"/>
    <w:rsid w:val="00F4662C"/>
    <w:rsid w:val="00F6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7B"/>
    <w:rPr>
      <w:rFonts w:eastAsiaTheme="minorEastAsia"/>
      <w:lang w:eastAsia="ro-RO"/>
    </w:rPr>
  </w:style>
  <w:style w:type="paragraph" w:styleId="2">
    <w:name w:val="heading 2"/>
    <w:basedOn w:val="a"/>
    <w:link w:val="20"/>
    <w:uiPriority w:val="9"/>
    <w:qFormat/>
    <w:rsid w:val="00A65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E7B"/>
    <w:rPr>
      <w:color w:val="0000FF" w:themeColor="hyperlink"/>
      <w:u w:val="single"/>
    </w:rPr>
  </w:style>
  <w:style w:type="paragraph" w:styleId="a4">
    <w:name w:val="List Paragraph"/>
    <w:aliases w:val="HotarirePunct1,List Paragraph1"/>
    <w:basedOn w:val="a"/>
    <w:link w:val="a5"/>
    <w:uiPriority w:val="34"/>
    <w:qFormat/>
    <w:rsid w:val="00DB57F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1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100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5A3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styleId="a8">
    <w:name w:val="Table Grid"/>
    <w:basedOn w:val="a1"/>
    <w:uiPriority w:val="59"/>
    <w:rsid w:val="0014339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HotarirePunct1 Знак,List Paragraph1 Знак"/>
    <w:link w:val="a4"/>
    <w:uiPriority w:val="34"/>
    <w:locked/>
    <w:rsid w:val="0014339F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7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zesti.sat.md/coordonator-de-proces/" TargetMode="External"/><Relationship Id="rId13" Type="http://schemas.openxmlformats.org/officeDocument/2006/relationships/hyperlink" Target="http://grozesti.sat.md/invitati-consultari-publ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ozesti.sat.md/program-de-elaborare-a-proiectelor-deciziilor/" TargetMode="External"/><Relationship Id="rId12" Type="http://schemas.openxmlformats.org/officeDocument/2006/relationships/hyperlink" Target="http://grozesti.sat.md/reglementari-normativ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rozesti.sat.md/consultari-publice/" TargetMode="External"/><Relationship Id="rId11" Type="http://schemas.openxmlformats.org/officeDocument/2006/relationships/hyperlink" Target="http://grozesti.sat.md/achizitii-publice/" TargetMode="External"/><Relationship Id="rId5" Type="http://schemas.openxmlformats.org/officeDocument/2006/relationships/hyperlink" Target="mailto:Primaria.Grozesti@gmail.com" TargetMode="External"/><Relationship Id="rId15" Type="http://schemas.openxmlformats.org/officeDocument/2006/relationships/hyperlink" Target="http://grozesti.sat.md/declaratia-de-raspundere-manageriala/" TargetMode="External"/><Relationship Id="rId10" Type="http://schemas.openxmlformats.org/officeDocument/2006/relationships/hyperlink" Target="http://grozesti.sat.md/raport-anual-de-transparen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ozesti.sat.md/proiecte-de-decizii-2/" TargetMode="External"/><Relationship Id="rId14" Type="http://schemas.openxmlformats.org/officeDocument/2006/relationships/hyperlink" Target="http://grozesti.sat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55</cp:revision>
  <cp:lastPrinted>2021-09-14T06:33:00Z</cp:lastPrinted>
  <dcterms:created xsi:type="dcterms:W3CDTF">2021-09-13T06:51:00Z</dcterms:created>
  <dcterms:modified xsi:type="dcterms:W3CDTF">2022-02-24T13:16:00Z</dcterms:modified>
</cp:coreProperties>
</file>