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A73D5" w:rsidRDefault="003A73D5" w:rsidP="003A73D5">
      <w:pPr>
        <w:spacing w:line="240" w:lineRule="auto"/>
        <w:jc w:val="right"/>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 xml:space="preserve">Anexa nr. 1 </w:t>
      </w:r>
    </w:p>
    <w:p w:rsidR="003A73D5" w:rsidRDefault="003A73D5" w:rsidP="003A73D5">
      <w:pPr>
        <w:spacing w:line="240" w:lineRule="auto"/>
        <w:jc w:val="right"/>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la decizia nr</w:t>
      </w:r>
      <w:r w:rsidR="00AB3D38">
        <w:rPr>
          <w:rFonts w:ascii="Times New Roman" w:eastAsia="Times New Roman" w:hAnsi="Times New Roman" w:cs="Times New Roman"/>
          <w:b/>
          <w:i/>
          <w:sz w:val="24"/>
          <w:szCs w:val="24"/>
          <w:lang w:val="ro-RO" w:eastAsia="ro-RO"/>
        </w:rPr>
        <w:t>.</w:t>
      </w:r>
      <w:r w:rsidR="00915CE7">
        <w:rPr>
          <w:rFonts w:ascii="Times New Roman" w:eastAsia="Times New Roman" w:hAnsi="Times New Roman" w:cs="Times New Roman"/>
          <w:b/>
          <w:i/>
          <w:sz w:val="24"/>
          <w:szCs w:val="24"/>
          <w:lang w:val="ro-RO" w:eastAsia="ro-RO"/>
        </w:rPr>
        <w:t xml:space="preserve"> 2</w:t>
      </w:r>
      <w:bookmarkStart w:id="0" w:name="_GoBack"/>
      <w:bookmarkEnd w:id="0"/>
      <w:r>
        <w:rPr>
          <w:rFonts w:ascii="Times New Roman" w:eastAsia="Times New Roman" w:hAnsi="Times New Roman" w:cs="Times New Roman"/>
          <w:b/>
          <w:i/>
          <w:sz w:val="24"/>
          <w:szCs w:val="24"/>
          <w:lang w:val="ro-RO" w:eastAsia="ro-RO"/>
        </w:rPr>
        <w:t xml:space="preserve">/5 </w:t>
      </w:r>
    </w:p>
    <w:p w:rsidR="003A73D5" w:rsidRDefault="00B56442" w:rsidP="003A73D5">
      <w:pPr>
        <w:spacing w:line="240" w:lineRule="auto"/>
        <w:jc w:val="right"/>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din 2</w:t>
      </w:r>
      <w:r w:rsidR="00083ED6">
        <w:rPr>
          <w:rFonts w:ascii="Times New Roman" w:eastAsia="Times New Roman" w:hAnsi="Times New Roman" w:cs="Times New Roman"/>
          <w:b/>
          <w:i/>
          <w:sz w:val="24"/>
          <w:szCs w:val="24"/>
          <w:lang w:val="ro-RO" w:eastAsia="ro-RO"/>
        </w:rPr>
        <w:t>8</w:t>
      </w:r>
      <w:r w:rsidR="00BF6F99">
        <w:rPr>
          <w:rFonts w:ascii="Times New Roman" w:eastAsia="Times New Roman" w:hAnsi="Times New Roman" w:cs="Times New Roman"/>
          <w:b/>
          <w:i/>
          <w:sz w:val="24"/>
          <w:szCs w:val="24"/>
          <w:lang w:val="ro-RO" w:eastAsia="ro-RO"/>
        </w:rPr>
        <w:t>.03</w:t>
      </w:r>
      <w:r w:rsidR="003A73D5">
        <w:rPr>
          <w:rFonts w:ascii="Times New Roman" w:eastAsia="Times New Roman" w:hAnsi="Times New Roman" w:cs="Times New Roman"/>
          <w:b/>
          <w:i/>
          <w:sz w:val="24"/>
          <w:szCs w:val="24"/>
          <w:lang w:val="ro-RO" w:eastAsia="ro-RO"/>
        </w:rPr>
        <w:t>.2022</w:t>
      </w:r>
    </w:p>
    <w:p w:rsidR="003A73D5" w:rsidRDefault="007D13D3" w:rsidP="003A73D5">
      <w:pPr>
        <w:spacing w:line="240" w:lineRule="auto"/>
        <w:jc w:val="center"/>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REGULAMENTUL</w:t>
      </w:r>
    </w:p>
    <w:p w:rsidR="003A73D5" w:rsidRDefault="00E65753" w:rsidP="003A73D5">
      <w:pPr>
        <w:spacing w:line="240" w:lineRule="auto"/>
        <w:jc w:val="center"/>
        <w:rPr>
          <w:rFonts w:ascii="Times New Roman" w:eastAsia="Times New Roman" w:hAnsi="Times New Roman" w:cs="Times New Roman"/>
          <w:b/>
          <w:i/>
          <w:color w:val="000000"/>
          <w:sz w:val="24"/>
          <w:szCs w:val="24"/>
          <w:lang w:val="en-US" w:eastAsia="ru-RU"/>
        </w:rPr>
      </w:pPr>
      <w:r>
        <w:rPr>
          <w:rFonts w:ascii="Times New Roman" w:eastAsia="Times New Roman" w:hAnsi="Times New Roman" w:cs="Times New Roman"/>
          <w:b/>
          <w:i/>
          <w:color w:val="000000"/>
          <w:sz w:val="24"/>
          <w:szCs w:val="24"/>
          <w:lang w:val="en-US" w:eastAsia="ru-RU"/>
        </w:rPr>
        <w:t>cu privire la   întreținere</w:t>
      </w:r>
      <w:r w:rsidR="00594707" w:rsidRPr="00594707">
        <w:rPr>
          <w:rFonts w:ascii="Times New Roman" w:eastAsia="Times New Roman" w:hAnsi="Times New Roman" w:cs="Times New Roman"/>
          <w:b/>
          <w:i/>
          <w:color w:val="000000"/>
          <w:sz w:val="24"/>
          <w:szCs w:val="24"/>
          <w:lang w:val="en-US" w:eastAsia="ru-RU"/>
        </w:rPr>
        <w:t>a  animalelor domesti</w:t>
      </w:r>
      <w:r w:rsidR="003A73D5">
        <w:rPr>
          <w:rFonts w:ascii="Times New Roman" w:eastAsia="Times New Roman" w:hAnsi="Times New Roman" w:cs="Times New Roman"/>
          <w:b/>
          <w:i/>
          <w:color w:val="000000"/>
          <w:sz w:val="24"/>
          <w:szCs w:val="24"/>
          <w:lang w:val="en-US" w:eastAsia="ru-RU"/>
        </w:rPr>
        <w:t>ce</w:t>
      </w:r>
    </w:p>
    <w:p w:rsidR="00594707" w:rsidRPr="003A73D5" w:rsidRDefault="003A73D5" w:rsidP="003A73D5">
      <w:pPr>
        <w:spacing w:line="240" w:lineRule="auto"/>
        <w:jc w:val="center"/>
        <w:rPr>
          <w:rFonts w:ascii="Times New Roman" w:eastAsia="Times New Roman" w:hAnsi="Times New Roman" w:cs="Times New Roman"/>
          <w:b/>
          <w:color w:val="000000"/>
          <w:sz w:val="24"/>
          <w:szCs w:val="24"/>
          <w:lang w:val="ro-RO" w:eastAsia="ro-RO"/>
        </w:rPr>
      </w:pPr>
      <w:r w:rsidRPr="00AB3D38">
        <w:rPr>
          <w:rFonts w:ascii="Times New Roman" w:eastAsia="Times New Roman" w:hAnsi="Times New Roman" w:cs="Times New Roman"/>
          <w:b/>
          <w:i/>
          <w:color w:val="000000"/>
          <w:sz w:val="24"/>
          <w:szCs w:val="24"/>
          <w:lang w:val="en-US" w:eastAsia="ru-RU"/>
        </w:rPr>
        <w:t>pe teritoriul comunei Seliște</w:t>
      </w:r>
      <w:r>
        <w:rPr>
          <w:rFonts w:ascii="Times New Roman" w:eastAsia="Times New Roman" w:hAnsi="Times New Roman" w:cs="Times New Roman"/>
          <w:b/>
          <w:color w:val="000000"/>
          <w:sz w:val="24"/>
          <w:szCs w:val="24"/>
          <w:lang w:val="ro-RO" w:eastAsia="ro-RO"/>
        </w:rPr>
        <w:t xml:space="preserve"> , </w:t>
      </w:r>
      <w:r w:rsidRPr="003A69C3">
        <w:rPr>
          <w:rFonts w:ascii="Times New Roman" w:eastAsia="Times New Roman" w:hAnsi="Times New Roman" w:cs="Times New Roman"/>
          <w:b/>
          <w:i/>
          <w:color w:val="000000" w:themeColor="text1"/>
          <w:sz w:val="24"/>
          <w:szCs w:val="24"/>
          <w:lang w:val="ro-RO" w:eastAsia="ru-RU"/>
        </w:rPr>
        <w:t>r-nul Nisporeni</w:t>
      </w:r>
    </w:p>
    <w:p w:rsidR="00594707" w:rsidRPr="00594707" w:rsidRDefault="00594707" w:rsidP="003A73D5">
      <w:pPr>
        <w:shd w:val="clear" w:color="auto" w:fill="FFFFFF"/>
        <w:spacing w:after="150" w:line="240" w:lineRule="auto"/>
        <w:ind w:right="300"/>
        <w:jc w:val="center"/>
        <w:rPr>
          <w:rFonts w:ascii="Times New Roman" w:eastAsia="Times New Roman" w:hAnsi="Times New Roman" w:cs="Times New Roman"/>
          <w:b/>
          <w:i/>
          <w:color w:val="333333"/>
          <w:sz w:val="24"/>
          <w:szCs w:val="24"/>
          <w:lang w:val="en-US" w:eastAsia="ru-RU"/>
        </w:rPr>
      </w:pP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9034EB">
        <w:rPr>
          <w:rFonts w:ascii="Times New Roman" w:eastAsia="Times New Roman" w:hAnsi="Times New Roman" w:cs="Times New Roman"/>
          <w:color w:val="333333"/>
          <w:sz w:val="24"/>
          <w:szCs w:val="24"/>
          <w:lang w:val="en-US" w:eastAsia="ru-RU"/>
        </w:rPr>
        <w:t>I</w:t>
      </w:r>
      <w:r w:rsidRPr="001922CF">
        <w:rPr>
          <w:rFonts w:ascii="Times New Roman" w:eastAsia="Times New Roman" w:hAnsi="Times New Roman" w:cs="Times New Roman"/>
          <w:color w:val="000000" w:themeColor="text1"/>
          <w:sz w:val="24"/>
          <w:szCs w:val="24"/>
          <w:lang w:val="en-US" w:eastAsia="ru-RU"/>
        </w:rPr>
        <w:t>. Dispoziţii generale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1. Prezentele reguli sunt elaborate în conformitate cu prevederile art. 14, alin(2), lit.(s</w:t>
      </w:r>
      <w:r w:rsidRPr="001922CF">
        <w:rPr>
          <w:rFonts w:ascii="Times New Roman" w:eastAsia="Times New Roman" w:hAnsi="Times New Roman" w:cs="Times New Roman"/>
          <w:color w:val="000000" w:themeColor="text1"/>
          <w:sz w:val="18"/>
          <w:szCs w:val="18"/>
          <w:vertAlign w:val="superscript"/>
          <w:lang w:val="en-US" w:eastAsia="ru-RU"/>
        </w:rPr>
        <w:t>1</w:t>
      </w:r>
      <w:r w:rsidRPr="001922CF">
        <w:rPr>
          <w:rFonts w:ascii="Times New Roman" w:eastAsia="Times New Roman" w:hAnsi="Times New Roman" w:cs="Times New Roman"/>
          <w:color w:val="000000" w:themeColor="text1"/>
          <w:sz w:val="24"/>
          <w:szCs w:val="24"/>
          <w:lang w:val="en-US" w:eastAsia="ru-RU"/>
        </w:rPr>
        <w:t>) din Legea privind administraţia publică locală nr. 436-XVI din 28.12.2006, Legii nr. 221 din 19.10.2007 privind activitatea sanitar – veterinară, Legii Republicii Moldova nr. 439 din 27.04.1995 privind regnul animal, Legea zootehniei nr.412 din 27.05.1999, Hotărîrii Guvernului Republicii Moldova nr. 494 din 6 mai 1998 "Privind măsurile de combatere şi profilaxie a rabiei"şi au ca scop stabilirea unor norme privind modul de întreţinere a animalelor domestice, drepturile şi obligaţiile autorităţilor publice locale, a conducătorilor întreprinderilor, instituţiilor şi organizaţiilor, indiferent de forma lor de proprietate, precum şi a persoanelor particulare şi au ca scop prevenirea  unui mod incorect și abuziv de întreținere a animalelor domestice pe lângă gospodăriile private,  precum și impactul respectiv asupra comunității, care atentează la ordinea sanitară în localitate, și a modului sănătos de trai în ansamblu.</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1.2</w:t>
      </w:r>
      <w:r w:rsidRPr="001922CF">
        <w:rPr>
          <w:rFonts w:ascii="Times New Roman" w:eastAsia="Times New Roman" w:hAnsi="Times New Roman" w:cs="Times New Roman"/>
          <w:b/>
          <w:bCs/>
          <w:color w:val="000000" w:themeColor="text1"/>
          <w:sz w:val="24"/>
          <w:szCs w:val="24"/>
          <w:lang w:val="en-US" w:eastAsia="ru-RU"/>
        </w:rPr>
        <w:t>.</w:t>
      </w:r>
      <w:r w:rsidRPr="001922CF">
        <w:rPr>
          <w:rFonts w:ascii="Times New Roman" w:eastAsia="Times New Roman" w:hAnsi="Times New Roman" w:cs="Times New Roman"/>
          <w:color w:val="000000" w:themeColor="text1"/>
          <w:sz w:val="24"/>
          <w:szCs w:val="24"/>
          <w:lang w:val="en-US" w:eastAsia="ru-RU"/>
        </w:rPr>
        <w:t> Regulile aprobate sunt obligatorii pentru toţi locuitorii comunei/ sat / oraș, precum şi pentru agenţii economici din teritoriu indiferent de forma lor organizatorico-juridică.</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II. Reguli de întreținere animalelor domestice pe lângă gospodăriile private.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2.1 Fiecare  locuitor al comunei comunei/ sat / oraș, are dreptul să întrețină pe lângă gospodăriile private animale domestice,  pentru necesitățile personale, în modul  corespunzător, astfel ca  aceasta să nu producă  impact negativ asupra vecinilor și a comunității în ansamblu.</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2.2 Pentru întreținerea animalelor domestice proprietarul este obligat  să întreprindă acțiuni de înregistrare și vaccinare  a animalelor, în modul stabilit de legislația în vigoare a  Republicii Moldova.</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2.3  Întreținerea animalelor domestice pe lângă gospodăriile private,  nu poate fi efectuată cu depășirea numerelor de capete  stabilite de   prezentul regulament.</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2.4  Pe lîngă gospodăriile private în intravilanul comunei/ sat / oraș, pot fi întreținute animale domestice  ce nu depășesc numărul de: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Cabaline ( cai ) – 2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Bovine ( vite mari cornute) - 4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Porcine (porci ) - 5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Ovine și caprine( oi ) – 15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Păsări – 150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Cîini – 2 capete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lastRenderedPageBreak/>
        <w:t>Cîinii fără stăpîni, inclusiv cîinii cu lese, jetoane, botniţe, ce se află în localurile publice, pe străzi, pieţe de desfacere a produselor agroalimentare, magazine, parcuri, scuaruri, plaje, mijloace de transport etc., vor fi prinşi, iar în locurile de vînătoare - împuşcaţi, cu respectarea modului stabilit şi măsurilor de securitate.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Deţinătorii de cîini sînt obligaţi: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a) să respecte cu stricteţe prezentele Reguli;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b) anual să prezinte cîinii cu vîrsta de peste 3 luni la serviciile sanitar-veterinare de stat pentru vaccinare contra rabiei;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c) urgent să informeze serviciile sanitar-veterinare de stat şi instituţiile de medicină despre fiecare caz de îmbolnăvire sau epizootie a animalelor deţinute, precum şi despre muşcăturile şi traumele provocate oamenilor sau animalelor domestice de către cîini;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d) să recupereze cheltuielile legate de imunizarea şi acordarea ajutorului medical persoanelor care au suferit în urma muşcăturilor, traumelor provocate de către cîinii lor;</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e) deţinătorii de cîini agresivi sunt obligaţi să prezinte un certificat de la MAI, care ar confirma că cîinii au fost testaţi în ce priveşte adaptarea socială.</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La rasele de cîini care necesită o responsabilitate specială din partea proprietarului animalului se atribuie:  Staffordshire Terrier American, Akita Inu, Buldog American, Mastif Englez, Dog Argentinian, Ciobănesc Belgian, Dog de Bordeaux, Fila Brasileiro, Bullmastiff, Bull Terrier, Doberman, Caucazian, Cane Corso , Mastino Napolitano, Câine de pază Moscovit, Dog german, Pero Presa Canario, Ciobănesc de sud rusesc, Pit Bull Terrier, Schnauzer uriaş, Rottweiler, Ciobănesc de Asia Centrală, Tosainu, Terrier negru şi metişii lor.</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f) să întreţină cîinii agresivi în legătoare şi să-i lase liberi numai în curţile închise, excluzînd posibilitatea traumatizării oamenilor.</w:t>
      </w:r>
    </w:p>
    <w:p w:rsidR="009034EB" w:rsidRPr="001922CF" w:rsidRDefault="006078E6"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w:t>
      </w:r>
      <w:r w:rsidR="009034EB" w:rsidRPr="001922CF">
        <w:rPr>
          <w:rFonts w:ascii="Times New Roman" w:eastAsia="Times New Roman" w:hAnsi="Times New Roman" w:cs="Times New Roman"/>
          <w:color w:val="000000" w:themeColor="text1"/>
          <w:sz w:val="24"/>
          <w:szCs w:val="24"/>
          <w:lang w:val="en-US" w:eastAsia="ru-RU"/>
        </w:rPr>
        <w:t xml:space="preserve"> Deţinătorilor de cîini li se interzice: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a) plimbatul cîinilor în locuri neautorizate de către primării, scăldatul lor în bazine de apă şi lacuri, circulaţia liberă pe raza localităţilor cu cîini fără lesă şi botniţă, precum şi intrarea cu cîini în localurile publice - magazine, pieţe de desfacere a produselor agroalimentare, parcuri, scuaruri, stadioane şi mijloace de transport în comun.</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Nu vor fi supuşi acestui regim cîinii de serviciu ai Ministerului Apărării, Ministerului Afacerilor Interne şi ai trupelor militare de frontieră la executarea funcţiilor de serviciu în cazuri excepţionale.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Deţinătorii de cîini au dreptul:</w:t>
      </w:r>
    </w:p>
    <w:p w:rsidR="009034EB" w:rsidRPr="001922CF" w:rsidRDefault="009034EB" w:rsidP="009034E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să ţină în curţile particulare cîini legaţi sau liberi, dacă curţile sînt îngrădite bine;</w:t>
      </w:r>
    </w:p>
    <w:p w:rsidR="009034EB" w:rsidRPr="001922CF" w:rsidRDefault="009034EB" w:rsidP="009034E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să ţină cîinii de pază pe terenul întreprinderilor, instituţiilor şi organizaţiilor - numai legaţi;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2.5 Deținerea animalelor domestice și a păsărilor de curte peste numărul prevăzut în punctul 2.4, este permisă și poate  fi  realizată prin constituirea microfermelor în extravilanul localității cu respectarea legislației în vigoare.</w:t>
      </w:r>
    </w:p>
    <w:p w:rsidR="009034EB" w:rsidRPr="001922CF" w:rsidRDefault="009034EB" w:rsidP="009034EB">
      <w:pPr>
        <w:shd w:val="clear" w:color="auto" w:fill="FFFFFF"/>
        <w:spacing w:after="150" w:line="240" w:lineRule="auto"/>
        <w:ind w:left="427"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Suprafaţa minimă a adăposturilor de întreținere trebuie să corespundă particularităţilor biologice ale animalelor sau păsărilor întreținute:</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asini, cabaline, bovine - 2,5– 6 m.p. la un cap;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ovine şi caprine – 1,5 m.p. la un cap;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lastRenderedPageBreak/>
        <w:t>porcine – 1,3 m.p. la un cap;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iepuri -0,4-0,5 m.p. la un cap;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găini – 6 capete la 1 m.p.;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curcani – 3-4 capete la 1 m.p.;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gâște – 4 capete la 1 m.p.;</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rațe– 4-5 capete la 1 m.p. ;</w:t>
      </w:r>
    </w:p>
    <w:p w:rsidR="009034EB" w:rsidRPr="001922CF" w:rsidRDefault="009034EB" w:rsidP="00903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prepelițe – 8 capete la 1 m.p.</w:t>
      </w:r>
    </w:p>
    <w:p w:rsidR="009034EB" w:rsidRPr="001922CF" w:rsidRDefault="009034EB" w:rsidP="009034EB">
      <w:pPr>
        <w:shd w:val="clear" w:color="auto" w:fill="FFFFFF"/>
        <w:spacing w:after="150" w:line="240" w:lineRule="auto"/>
        <w:ind w:left="427"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La amplasarea adăposturilor de întreținere ale gospodăriilor specializate (fermelor de animale) se ţine cont de direcţia vântului dominant şi de distanţa minimă faţă de sectorul locativ și/sau obiectele de menire social-culturală:</w:t>
      </w:r>
    </w:p>
    <w:p w:rsidR="009034EB" w:rsidRPr="001922CF" w:rsidRDefault="009034EB" w:rsidP="00903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250 m pentru fermele mici (până la 20 bovine sau 20 porcine, până la 500 păsări);</w:t>
      </w:r>
    </w:p>
    <w:p w:rsidR="009034EB" w:rsidRPr="001922CF" w:rsidRDefault="009034EB" w:rsidP="00903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500 m pentru fermele mijlocii şi mari (cu un efectiv de peste 20 bovine, mai mare de 20 porcine sau mai mare de 500 păsări).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2.5 Dejecțiile animaliere pot fi depozitate provizoriu în curțile private în modul în care să nu provoace miros neplăcut, fum, pulberi, și alte consecințe negative în volum de pînă la 5 m</w:t>
      </w:r>
      <w:r w:rsidRPr="001922CF">
        <w:rPr>
          <w:rFonts w:ascii="Times New Roman" w:eastAsia="Times New Roman" w:hAnsi="Times New Roman" w:cs="Times New Roman"/>
          <w:color w:val="000000" w:themeColor="text1"/>
          <w:sz w:val="18"/>
          <w:szCs w:val="18"/>
          <w:vertAlign w:val="superscript"/>
          <w:lang w:val="en-US" w:eastAsia="ru-RU"/>
        </w:rPr>
        <w:t>3</w:t>
      </w:r>
      <w:r w:rsidRPr="001922CF">
        <w:rPr>
          <w:rFonts w:ascii="Times New Roman" w:eastAsia="Times New Roman" w:hAnsi="Times New Roman" w:cs="Times New Roman"/>
          <w:color w:val="000000" w:themeColor="text1"/>
          <w:sz w:val="24"/>
          <w:szCs w:val="24"/>
          <w:lang w:val="en-US" w:eastAsia="ru-RU"/>
        </w:rPr>
        <w:t>.</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2.6  Este interzis ca dejecțiile animaliere și apele riziduale  să fie  dirijate spre șanțuri, canale deschise, pârae și ape stătătoare.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2.7 Se interzice păşunatul animalelor şi păsărilor în parcuri, zone de odihnă, zone de protecţie ale străzilor, şoselelor, căii ferate etc.</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2.8 Persoanele fizice şi juridice, proprietare sau deţinătoare de animale productive şi păsări, sunt obligate: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a) să poarte întreaga răspundere cât priveşte asigurarea şi garantarea sănătăţii animalelor şi păsărilor, protecţiei lor, protecţiei mediului şi a salubrităţii produselor obţinute de la ele sau din abatajul lor;</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b) să aplice măsurile sanitar-veterinare privind prevenirea bolilor animalelor sau prevenirea răspândirii acestora în teritoriu.</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2.9 Sacrificarea animalelor productive mari se va efectua numai cu permisiunea şi sub supravegherea specialistului medical veterinar în locuri amenajate special pentru aceasta, iar produsele postabatoriale se vor utiliza numai după expertiza sanitar-veterinară a lor cu eliberarea documentelor corespunzătoare.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2.10 După efectuarea examenului specialistului medical veterinar sau   investigaţiilor de laborator corespunzătoare, cadavrele de animale şi păsări se expediază la cimitirul de animale cu mijloacele şi forţele proprii ale proprietarului/deţinătorului şi cele specializate.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2.11 Se interzice înstrăinarea, distribuţia şi vânzarea animalelor de companie în  locuri nedesemnate de prezentul regulament.</w:t>
      </w:r>
    </w:p>
    <w:p w:rsidR="009034EB" w:rsidRPr="001922CF" w:rsidRDefault="009034EB" w:rsidP="009034EB">
      <w:pPr>
        <w:shd w:val="clear" w:color="auto" w:fill="FFFFFF"/>
        <w:spacing w:after="150" w:line="240" w:lineRule="auto"/>
        <w:ind w:left="720"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2.12 Se permite vânzarea şi distribuţia animalelor în locurile desemnate: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pe teritoriul privat al persoanei care deţine animalul;</w:t>
      </w:r>
    </w:p>
    <w:p w:rsidR="009034EB" w:rsidRPr="001922CF" w:rsidRDefault="009034EB" w:rsidP="00127F13">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ferme de reproducţie, care sunt înregistrate corespunzător;</w:t>
      </w:r>
    </w:p>
    <w:p w:rsidR="009034EB" w:rsidRPr="001922CF" w:rsidRDefault="009034EB" w:rsidP="00127F13">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piaţa agricolă.</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III. Deținătorii de animale  în gospodăriile private în intravilanul </w:t>
      </w:r>
      <w:r w:rsidRPr="001922CF">
        <w:rPr>
          <w:rFonts w:ascii="Times New Roman" w:eastAsia="Times New Roman" w:hAnsi="Times New Roman" w:cs="Times New Roman"/>
          <w:b/>
          <w:bCs/>
          <w:color w:val="000000" w:themeColor="text1"/>
          <w:sz w:val="24"/>
          <w:szCs w:val="24"/>
          <w:lang w:val="en-US" w:eastAsia="ru-RU"/>
        </w:rPr>
        <w:t>comunei</w:t>
      </w:r>
      <w:r w:rsidRPr="001922CF">
        <w:rPr>
          <w:rFonts w:ascii="Times New Roman" w:eastAsia="Times New Roman" w:hAnsi="Times New Roman" w:cs="Times New Roman"/>
          <w:color w:val="000000" w:themeColor="text1"/>
          <w:sz w:val="24"/>
          <w:szCs w:val="24"/>
          <w:lang w:val="en-US" w:eastAsia="ru-RU"/>
        </w:rPr>
        <w:t> sunt obligați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lastRenderedPageBreak/>
        <w:t> 3.1 să  nu introducă în efectivele constituite (turme, cirezi), timp de cel puțin 15 zile, animale achiziționate  din alte localități. Aceste animale vor fi ținute în perioada de 15 zile, numai în gospodăriile proprii;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3.2 să întrețină animalele și adăposturile  acestora, conform regulilor sanitar-veterinare și prezentului regulament</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3.3 să permită personalului sanitar-veterinar autorizat, verificarea stării de sănătate a animalelor din gospodărie și să-l sprijine în efectuarea operațiunilor sanitar –veterinare.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3.4 să respecte și să aplice întocmai, măsurile  stabilite de organele sanitar-veterinare de stat, pentru prevenirea și combaterea bolilor la animale.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3.5 proprietarul de animale și/sau păsări  de curte este obligat să efectuieze acțiuni de  dezinsecție și deratizare, ori de cite ori este necesar dar nu mai rar de 6 luni.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3.6 se interzice creșterea în blocuri de locuințe a animalelor domestice cu excepția animalelor de companie(cîini, pisici),</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3.7 se interzice în extravilan circulația nesupravegheată a cîinilor, iar cei de pază a turmelor de animale și ciobănești vor purta  jujeu sau curea cu minim 5 inele  în lanț.</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 </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IV. Răspunderea pentru  nerespectarea prezentului regulament</w:t>
      </w:r>
    </w:p>
    <w:p w:rsidR="00EA6A8C" w:rsidRPr="001922CF" w:rsidRDefault="009034EB" w:rsidP="009034EB">
      <w:pPr>
        <w:pStyle w:val="NormalWeb"/>
        <w:shd w:val="clear" w:color="auto" w:fill="FFFFFF"/>
        <w:spacing w:before="0" w:beforeAutospacing="0" w:after="0" w:afterAutospacing="0"/>
        <w:ind w:firstLine="709"/>
        <w:jc w:val="both"/>
        <w:rPr>
          <w:rStyle w:val="Robust"/>
          <w:rFonts w:ascii="Georgia" w:hAnsi="Georgia"/>
          <w:color w:val="000000" w:themeColor="text1"/>
          <w:lang w:val="en-US"/>
        </w:rPr>
      </w:pPr>
      <w:r w:rsidRPr="001922CF">
        <w:rPr>
          <w:color w:val="000000" w:themeColor="text1"/>
          <w:lang w:val="en-US"/>
        </w:rPr>
        <w:t>4.1 Pentru nerespectarea  prevederilor prezentului regulament deținătorii de animale  în gospodăriile private în intravilanul comunei pot fi trași la răspundere reieșind din prevederile legislației contravenționale a Republicii Moldova și anume:</w:t>
      </w:r>
      <w:r w:rsidRPr="001922CF">
        <w:rPr>
          <w:rStyle w:val="Robust"/>
          <w:rFonts w:ascii="Georgia" w:hAnsi="Georgia"/>
          <w:color w:val="000000" w:themeColor="text1"/>
          <w:lang w:val="en-US"/>
        </w:rPr>
        <w:t xml:space="preserve"> </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rStyle w:val="Robust"/>
          <w:color w:val="000000" w:themeColor="text1"/>
          <w:lang w:val="en-US"/>
        </w:rPr>
        <w:t>Articolul 158.</w:t>
      </w:r>
      <w:r w:rsidRPr="001922CF">
        <w:rPr>
          <w:color w:val="000000" w:themeColor="text1"/>
          <w:lang w:val="en-US"/>
        </w:rPr>
        <w:t> Încălcarea regulilor de întreţinere a cîinilor, pisicilor</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                         şi altor animale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(1) Încălcarea interdicţiilor sau a regulilor de întreţinere a cîinilor, pisicilor şi altor animale, aprobate prin decizie a autorităţii administraţiei publice locale,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sancţionează cu avertisment sau cu amendă de la 3 la 6 unităţi convenţionale aplicată persoanei fizice, cu amendă de la 12 la 24 de unităţi convenţionale aplicată persoanei cu funcţie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(2) Plimbarea cîinilor sau altor animale în locuri publice contrar regulilor aprobate prin decizie a autorităţii administraţiei publice locale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sancţionează cu amendă de la 6 la 12 unităţi convenţionale.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(3) Admiterea accesului cîinilor sau al pisicilor în exploatațiile de animale sau în unitățile de procesare, de fabricare ori de depozitare a produselor alimentare, în pieţe și tîrguri, cu excepţia cîinilor de serviciu, a cîinilor însoţitori, special pregătiţi pentru persoane cu dizabilități, precum şi a cîinilor de vînătoare avînd botniţă şi fiind conduşi în lesă de persoane autorizate,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sancţionează cu amendă de la 30 la 60 de unităţi convenţionale aplicată persoanei fizice, cu amendă de la 60 la 120 de unităţi convenţionale aplicată persoanei cu funcţie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rStyle w:val="Robust"/>
          <w:color w:val="000000" w:themeColor="text1"/>
          <w:lang w:val="en-US"/>
        </w:rPr>
        <w:t>Articolul 158</w:t>
      </w:r>
      <w:r w:rsidRPr="001922CF">
        <w:rPr>
          <w:rStyle w:val="Robust"/>
          <w:color w:val="000000" w:themeColor="text1"/>
          <w:sz w:val="18"/>
          <w:szCs w:val="18"/>
          <w:vertAlign w:val="superscript"/>
          <w:lang w:val="en-US"/>
        </w:rPr>
        <w:t>1</w:t>
      </w:r>
      <w:r w:rsidRPr="001922CF">
        <w:rPr>
          <w:rStyle w:val="Robust"/>
          <w:color w:val="000000" w:themeColor="text1"/>
          <w:lang w:val="en-US"/>
        </w:rPr>
        <w:t>.</w:t>
      </w:r>
      <w:r w:rsidRPr="001922CF">
        <w:rPr>
          <w:color w:val="000000" w:themeColor="text1"/>
          <w:lang w:val="en-US"/>
        </w:rPr>
        <w:t> Încălcarea regulilor privind identificarea şi înregistrarea</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                           animalelor, precum şi a regulilor zootehnice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(1) Refuzul identificării şi al înregistrării animalelor de către deținători, deținerea animalelor care nu sînt identificate şi înregistrate potrivit prevederilor normelor sanitar-veterinare, omiterea predării paşapoartelor individuale ale bovinelor sacrificate sau moarte autorității sanitar-veterinare teritoriale,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2 la 9 unități convenționale aplicată persoanei fizice, cu amendă de la 12 la 24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(2) Transportarea animalelor care nu sînt identificate și înregistrate sau fără documentele corespunzătoare, inclusiv paşaportul individual în cazul bovinelor,</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lastRenderedPageBreak/>
        <w:t>se sancționează cu amendă de la 3 la 12 unități convenționale aplicată persoanei fizice, cu amendă de la 12 la 24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(3) Omiterea declarării de către deținători la autoritatea sanitar-veterinară teritorială, în termenele stabilite de lege, a cumpărării, inclusiv din import, a vînzării, inclusiv spre export, a morții, a dispariției, a fătării, a sacrificării animalelor</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15 unități convenționale aplicată persoanei fizice, cu amendă de la 12 la 24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(4) Achiziționarea animalelor care nu sînt identificate şi nu sînt înregistrate în baza de date Sistemul de Identificare şi Trasabilitate a Animalelor</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3 la 12 unități convenționale aplicată persoanei fizice, cu amendă de la 6 la 30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(5) Sacrificarea animalelor care nu sînt identificate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18 unități convenționale aplicată persoanei fizice, cu amendă de la 15 la 42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(6) Sacrificarea bovinelor identificate şi înregistrate în alte locuri decît în unitățile de sacrificare autorizate de către autoritatea sanitar-veterinar competent</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24 de unități convenționale aplicată persoanei fizice,</w:t>
      </w:r>
      <w:r w:rsidRPr="001922CF">
        <w:rPr>
          <w:color w:val="000000" w:themeColor="text1"/>
          <w:lang w:val="en-US"/>
        </w:rPr>
        <w:br/>
        <w:t>cu amendă de la 12 la 42 de unități convenționale aplicată persoanei juridice.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(7) Producerea şi/sau comercializarea materialului seminal congelat, embrionilor, ouălor de incubație pentru hibrizi comerciali, ouălor de viermi de mătase, icrelor şi larvelor de peşte în afara unităților specializate, autorizate în acest scop, cu excepția instituțiilor ştiințifice,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12 unități convenționale aplicată persoanei fizice, cu amendă de la 6 la 30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(8) Încălcarea normelor tehnologice sau a instrucțiunilor privind însămînțarea artificial</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12 unități convenționale aplicată persoanei fizice, cu amendă de la 12 la 18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(9) Monta clandestină</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12 unități convenționale aplicată persoanei fizice, cu amendă de la 6 la 30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(10) Înscrierea intenționată în evidențele zootehnice ori în certificatele privind calitatea materialului de reproducție a unor date eronate privind originea, vîrsta, performanțele productive şi indicii de calitate ai materialului seminal brut, diluat, refrigerat sau congelat</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12 la 24 de unități convenționale aplicată persoanei cu funcție de răspundere.</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(11) Omiterea respectării planului de împerechere a bovinelor pentru reproducerea dirijată de reproducători cu valoare genetică ridicată</w:t>
      </w:r>
    </w:p>
    <w:p w:rsidR="009034EB" w:rsidRPr="001922CF" w:rsidRDefault="009034EB" w:rsidP="009034EB">
      <w:pPr>
        <w:pStyle w:val="NormalWeb"/>
        <w:shd w:val="clear" w:color="auto" w:fill="FFFFFF"/>
        <w:spacing w:before="0" w:beforeAutospacing="0" w:after="0" w:afterAutospacing="0"/>
        <w:ind w:firstLine="709"/>
        <w:jc w:val="both"/>
        <w:rPr>
          <w:color w:val="000000" w:themeColor="text1"/>
          <w:lang w:val="en-US"/>
        </w:rPr>
      </w:pPr>
      <w:r w:rsidRPr="001922CF">
        <w:rPr>
          <w:color w:val="000000" w:themeColor="text1"/>
          <w:lang w:val="en-US"/>
        </w:rPr>
        <w:t>se sancționează cu amendă de la 6 la 12 unități convenționale aplicată persoanei cu funcție de răspundere.</w:t>
      </w:r>
    </w:p>
    <w:p w:rsidR="009034EB" w:rsidRPr="001922CF" w:rsidRDefault="009034EB" w:rsidP="009034EB">
      <w:pPr>
        <w:shd w:val="clear" w:color="auto" w:fill="FFFFFF"/>
        <w:spacing w:after="150" w:line="240" w:lineRule="auto"/>
        <w:ind w:right="300"/>
        <w:rPr>
          <w:rFonts w:ascii="Times New Roman" w:eastAsia="Times New Roman" w:hAnsi="Times New Roman" w:cs="Times New Roman"/>
          <w:color w:val="000000" w:themeColor="text1"/>
          <w:sz w:val="24"/>
          <w:szCs w:val="24"/>
          <w:lang w:val="en-US" w:eastAsia="ru-RU"/>
        </w:rPr>
      </w:pPr>
    </w:p>
    <w:p w:rsidR="009034EB" w:rsidRPr="001922CF" w:rsidRDefault="009034EB" w:rsidP="00903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1922CF">
        <w:rPr>
          <w:rFonts w:ascii="Times New Roman" w:eastAsia="Times New Roman" w:hAnsi="Times New Roman" w:cs="Times New Roman"/>
          <w:color w:val="000000" w:themeColor="text1"/>
          <w:sz w:val="24"/>
          <w:szCs w:val="24"/>
          <w:lang w:val="en-US" w:eastAsia="ru-RU"/>
        </w:rPr>
        <w:t>Fiecare locuitor al comunei, este obligat să denunțe abaterile admise de la prezentul regulament, prin aducerea la cunoștință a organelor executive ale administrației publice locale și/s</w:t>
      </w:r>
      <w:r w:rsidR="00127F13">
        <w:rPr>
          <w:rFonts w:ascii="Times New Roman" w:eastAsia="Times New Roman" w:hAnsi="Times New Roman" w:cs="Times New Roman"/>
          <w:color w:val="000000" w:themeColor="text1"/>
          <w:sz w:val="24"/>
          <w:szCs w:val="24"/>
          <w:lang w:val="en-US" w:eastAsia="ru-RU"/>
        </w:rPr>
        <w:t xml:space="preserve">au la postul de poliție </w:t>
      </w:r>
      <w:r w:rsidR="00EC489D">
        <w:rPr>
          <w:rFonts w:ascii="Times New Roman" w:eastAsia="Times New Roman" w:hAnsi="Times New Roman" w:cs="Times New Roman"/>
          <w:color w:val="000000" w:themeColor="text1"/>
          <w:sz w:val="24"/>
          <w:szCs w:val="24"/>
          <w:lang w:val="en-US" w:eastAsia="ru-RU"/>
        </w:rPr>
        <w:t xml:space="preserve"> a comunei </w:t>
      </w:r>
      <w:r w:rsidR="00127F13">
        <w:rPr>
          <w:rFonts w:ascii="Times New Roman" w:eastAsia="Times New Roman" w:hAnsi="Times New Roman" w:cs="Times New Roman"/>
          <w:color w:val="000000" w:themeColor="text1"/>
          <w:sz w:val="24"/>
          <w:szCs w:val="24"/>
          <w:lang w:val="en-US" w:eastAsia="ru-RU"/>
        </w:rPr>
        <w:t>Seliște</w:t>
      </w:r>
      <w:r w:rsidRPr="001922CF">
        <w:rPr>
          <w:rFonts w:ascii="Times New Roman" w:eastAsia="Times New Roman" w:hAnsi="Times New Roman" w:cs="Times New Roman"/>
          <w:color w:val="000000" w:themeColor="text1"/>
          <w:sz w:val="24"/>
          <w:szCs w:val="24"/>
          <w:lang w:val="en-US" w:eastAsia="ru-RU"/>
        </w:rPr>
        <w:t>.</w:t>
      </w:r>
    </w:p>
    <w:p w:rsidR="002D24F2" w:rsidRPr="001922CF" w:rsidRDefault="002D24F2">
      <w:pPr>
        <w:rPr>
          <w:rFonts w:ascii="Times New Roman" w:hAnsi="Times New Roman" w:cs="Times New Roman"/>
          <w:color w:val="000000" w:themeColor="text1"/>
          <w:lang w:val="en-US"/>
        </w:rPr>
      </w:pPr>
    </w:p>
    <w:sectPr w:rsidR="002D24F2" w:rsidRPr="001922CF" w:rsidSect="00EA6A8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3A" w:rsidRDefault="00E26B3A" w:rsidP="009034EB">
      <w:pPr>
        <w:spacing w:after="0" w:line="240" w:lineRule="auto"/>
      </w:pPr>
      <w:r>
        <w:separator/>
      </w:r>
    </w:p>
  </w:endnote>
  <w:endnote w:type="continuationSeparator" w:id="0">
    <w:p w:rsidR="00E26B3A" w:rsidRDefault="00E26B3A" w:rsidP="0090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EB" w:rsidRDefault="009034E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EB" w:rsidRDefault="009034E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EB" w:rsidRDefault="009034E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3A" w:rsidRDefault="00E26B3A" w:rsidP="009034EB">
      <w:pPr>
        <w:spacing w:after="0" w:line="240" w:lineRule="auto"/>
      </w:pPr>
      <w:r>
        <w:separator/>
      </w:r>
    </w:p>
  </w:footnote>
  <w:footnote w:type="continuationSeparator" w:id="0">
    <w:p w:rsidR="00E26B3A" w:rsidRDefault="00E26B3A" w:rsidP="00903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EB" w:rsidRDefault="009034E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5708"/>
      <w:docPartObj>
        <w:docPartGallery w:val="Watermarks"/>
        <w:docPartUnique/>
      </w:docPartObj>
    </w:sdtPr>
    <w:sdtEndPr/>
    <w:sdtContent>
      <w:p w:rsidR="009034EB" w:rsidRDefault="00E26B3A">
        <w:pPr>
          <w:pStyle w:val="Antet"/>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308" o:spid="_x0000_s2050" type="#_x0000_t136" style="position:absolute;margin-left:0;margin-top:0;width:461.6pt;height:197.8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EB" w:rsidRDefault="009034E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32FA4"/>
    <w:multiLevelType w:val="multilevel"/>
    <w:tmpl w:val="C658B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2140A0C"/>
    <w:multiLevelType w:val="multilevel"/>
    <w:tmpl w:val="5B2CF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4F909BC"/>
    <w:multiLevelType w:val="multilevel"/>
    <w:tmpl w:val="3EB8A0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E976D6A"/>
    <w:multiLevelType w:val="multilevel"/>
    <w:tmpl w:val="A2CE47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34EB"/>
    <w:rsid w:val="00055370"/>
    <w:rsid w:val="00083ED6"/>
    <w:rsid w:val="000F3A7C"/>
    <w:rsid w:val="00127F13"/>
    <w:rsid w:val="001922CF"/>
    <w:rsid w:val="002D24F2"/>
    <w:rsid w:val="002F465F"/>
    <w:rsid w:val="00374163"/>
    <w:rsid w:val="003A658D"/>
    <w:rsid w:val="003A69C3"/>
    <w:rsid w:val="003A73D5"/>
    <w:rsid w:val="00466E23"/>
    <w:rsid w:val="004D1A8D"/>
    <w:rsid w:val="004E36AD"/>
    <w:rsid w:val="00594707"/>
    <w:rsid w:val="00604D13"/>
    <w:rsid w:val="006078E6"/>
    <w:rsid w:val="007D13D3"/>
    <w:rsid w:val="0082346A"/>
    <w:rsid w:val="009034EB"/>
    <w:rsid w:val="00915CE7"/>
    <w:rsid w:val="00AB3D38"/>
    <w:rsid w:val="00B56442"/>
    <w:rsid w:val="00BF6F99"/>
    <w:rsid w:val="00C3690A"/>
    <w:rsid w:val="00C43B4D"/>
    <w:rsid w:val="00CF2BB6"/>
    <w:rsid w:val="00E26B3A"/>
    <w:rsid w:val="00E65753"/>
    <w:rsid w:val="00EA6A8C"/>
    <w:rsid w:val="00EC489D"/>
    <w:rsid w:val="00FE0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78EA08E-EB11-4AB9-B396-786B5681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F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03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9034EB"/>
    <w:rPr>
      <w:b/>
      <w:bCs/>
    </w:rPr>
  </w:style>
  <w:style w:type="paragraph" w:styleId="Antet">
    <w:name w:val="header"/>
    <w:basedOn w:val="Normal"/>
    <w:link w:val="AntetCaracter"/>
    <w:uiPriority w:val="99"/>
    <w:semiHidden/>
    <w:unhideWhenUsed/>
    <w:rsid w:val="009034EB"/>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9034EB"/>
  </w:style>
  <w:style w:type="paragraph" w:styleId="Subsol">
    <w:name w:val="footer"/>
    <w:basedOn w:val="Normal"/>
    <w:link w:val="SubsolCaracter"/>
    <w:uiPriority w:val="99"/>
    <w:semiHidden/>
    <w:unhideWhenUsed/>
    <w:rsid w:val="009034EB"/>
    <w:pPr>
      <w:tabs>
        <w:tab w:val="center" w:pos="4677"/>
        <w:tab w:val="right" w:pos="9355"/>
      </w:tabs>
      <w:spacing w:after="0" w:line="240" w:lineRule="auto"/>
    </w:pPr>
  </w:style>
  <w:style w:type="character" w:customStyle="1" w:styleId="SubsolCaracter">
    <w:name w:val="Subsol Caracter"/>
    <w:basedOn w:val="Fontdeparagrafimplicit"/>
    <w:link w:val="Subsol"/>
    <w:uiPriority w:val="99"/>
    <w:semiHidden/>
    <w:rsid w:val="0090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61146">
      <w:bodyDiv w:val="1"/>
      <w:marLeft w:val="0"/>
      <w:marRight w:val="0"/>
      <w:marTop w:val="0"/>
      <w:marBottom w:val="0"/>
      <w:divBdr>
        <w:top w:val="none" w:sz="0" w:space="0" w:color="auto"/>
        <w:left w:val="none" w:sz="0" w:space="0" w:color="auto"/>
        <w:bottom w:val="none" w:sz="0" w:space="0" w:color="auto"/>
        <w:right w:val="none" w:sz="0" w:space="0" w:color="auto"/>
      </w:divBdr>
    </w:div>
    <w:div w:id="4481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Acer16</dc:creator>
  <cp:lastModifiedBy>PC</cp:lastModifiedBy>
  <cp:revision>17</cp:revision>
  <dcterms:created xsi:type="dcterms:W3CDTF">2022-01-11T12:51:00Z</dcterms:created>
  <dcterms:modified xsi:type="dcterms:W3CDTF">2022-03-22T11:22:00Z</dcterms:modified>
</cp:coreProperties>
</file>