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tbl>
      <w:tblPr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514BE4" w:rsidTr="00514BE4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4BE4" w:rsidRDefault="00514BE4">
            <w:pPr>
              <w:rPr>
                <w:shadow/>
                <w:sz w:val="24"/>
                <w:szCs w:val="24"/>
                <w:lang w:val="ro-RO"/>
              </w:rPr>
            </w:pPr>
          </w:p>
          <w:p w:rsidR="00514BE4" w:rsidRDefault="00514BE4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514BE4" w:rsidRDefault="00514BE4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514BE4" w:rsidRDefault="00514BE4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 SĂTESC  NECULĂIEUCA</w:t>
            </w:r>
          </w:p>
          <w:p w:rsidR="00514BE4" w:rsidRDefault="00514BE4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3539 s.Neculăieuca</w:t>
            </w:r>
          </w:p>
          <w:p w:rsidR="00514BE4" w:rsidRDefault="00514BE4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 (235)-60-2-36,60-2-38</w:t>
            </w:r>
          </w:p>
          <w:p w:rsidR="00514BE4" w:rsidRDefault="00514BE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noProof/>
                <w:lang w:val="ro-RO"/>
              </w:rPr>
              <w:t xml:space="preserve">C/f </w:t>
            </w:r>
            <w:r>
              <w:rPr>
                <w:noProof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14BE4" w:rsidRDefault="00514BE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985" cy="1045210"/>
                  <wp:effectExtent l="19050" t="0" r="0" b="0"/>
                  <wp:docPr id="2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4BE4" w:rsidRDefault="00514BE4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514BE4" w:rsidRDefault="00514BE4">
            <w:pPr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514BE4" w:rsidRDefault="00514BE4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514BE4" w:rsidRDefault="00514BE4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514BE4" w:rsidRDefault="00514BE4">
            <w:pPr>
              <w:jc w:val="center"/>
            </w:pPr>
            <w:r>
              <w:rPr>
                <w:lang w:val="ro-RO"/>
              </w:rPr>
              <w:t>МД 35</w:t>
            </w:r>
            <w:r>
              <w:t xml:space="preserve">39 </w:t>
            </w:r>
            <w:proofErr w:type="spellStart"/>
            <w:r>
              <w:t>с.Некулэеука</w:t>
            </w:r>
            <w:proofErr w:type="spellEnd"/>
          </w:p>
          <w:p w:rsidR="00514BE4" w:rsidRDefault="00514BE4">
            <w:pPr>
              <w:jc w:val="center"/>
            </w:pPr>
            <w:proofErr w:type="spellStart"/>
            <w:r>
              <w:rPr>
                <w:lang w:val="ro-RO"/>
              </w:rPr>
              <w:t>Тел</w:t>
            </w:r>
            <w:proofErr w:type="spellEnd"/>
            <w:r>
              <w:rPr>
                <w:lang w:val="ro-RO"/>
              </w:rPr>
              <w:t>. (235)-</w:t>
            </w:r>
            <w:r>
              <w:t>60-2-36 60-2-38</w:t>
            </w:r>
          </w:p>
          <w:p w:rsidR="00514BE4" w:rsidRDefault="00514BE4">
            <w:pPr>
              <w:jc w:val="center"/>
              <w:rPr>
                <w:sz w:val="24"/>
                <w:szCs w:val="24"/>
              </w:rPr>
            </w:pPr>
            <w:r>
              <w:t>К/</w:t>
            </w:r>
            <w:proofErr w:type="spellStart"/>
            <w:r>
              <w:t>ф</w:t>
            </w:r>
            <w:proofErr w:type="spellEnd"/>
            <w:r>
              <w:t xml:space="preserve"> </w:t>
            </w:r>
            <w:r>
              <w:rPr>
                <w:noProof/>
                <w:lang w:val="ro-RO"/>
              </w:rPr>
              <w:t>1007601006438</w:t>
            </w:r>
          </w:p>
        </w:tc>
      </w:tr>
    </w:tbl>
    <w:p w:rsidR="00514BE4" w:rsidRDefault="00514BE4" w:rsidP="00514BE4">
      <w:pPr>
        <w:tabs>
          <w:tab w:val="left" w:pos="2295"/>
        </w:tabs>
        <w:rPr>
          <w:sz w:val="28"/>
          <w:szCs w:val="28"/>
          <w:lang w:val="ro-RO"/>
        </w:rPr>
      </w:pPr>
    </w:p>
    <w:p w:rsidR="000E7CA3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</w:t>
      </w:r>
    </w:p>
    <w:p w:rsidR="00514BE4" w:rsidRPr="00CA652C" w:rsidRDefault="000E7CA3" w:rsidP="000E7CA3">
      <w:pPr>
        <w:tabs>
          <w:tab w:val="left" w:pos="2295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</w:t>
      </w:r>
      <w:r w:rsidR="00CA652C" w:rsidRPr="00CA652C">
        <w:rPr>
          <w:sz w:val="24"/>
          <w:szCs w:val="24"/>
          <w:lang w:val="ro-RO"/>
        </w:rPr>
        <w:t xml:space="preserve"> nr.5/2</w:t>
      </w:r>
    </w:p>
    <w:p w:rsidR="00514BE4" w:rsidRPr="00CA652C" w:rsidRDefault="000E7CA3" w:rsidP="00514BE4">
      <w:pPr>
        <w:tabs>
          <w:tab w:val="left" w:pos="2295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08  decembrie  2018</w:t>
      </w:r>
    </w:p>
    <w:p w:rsidR="00514BE4" w:rsidRDefault="00514BE4" w:rsidP="00514BE4">
      <w:pPr>
        <w:tabs>
          <w:tab w:val="left" w:pos="2295"/>
        </w:tabs>
        <w:jc w:val="center"/>
        <w:rPr>
          <w:sz w:val="24"/>
          <w:szCs w:val="24"/>
          <w:lang w:val="ro-RO"/>
        </w:rPr>
      </w:pPr>
    </w:p>
    <w:p w:rsidR="000E7CA3" w:rsidRDefault="000E7CA3" w:rsidP="00514BE4">
      <w:pPr>
        <w:tabs>
          <w:tab w:val="left" w:pos="2295"/>
        </w:tabs>
        <w:jc w:val="center"/>
        <w:rPr>
          <w:sz w:val="24"/>
          <w:szCs w:val="24"/>
          <w:lang w:val="ro-RO"/>
        </w:rPr>
      </w:pPr>
    </w:p>
    <w:p w:rsidR="000E7CA3" w:rsidRPr="00CA652C" w:rsidRDefault="000E7CA3" w:rsidP="00514BE4">
      <w:pPr>
        <w:tabs>
          <w:tab w:val="left" w:pos="2295"/>
        </w:tabs>
        <w:jc w:val="center"/>
        <w:rPr>
          <w:sz w:val="24"/>
          <w:szCs w:val="24"/>
          <w:lang w:val="ro-RO"/>
        </w:rPr>
      </w:pPr>
    </w:p>
    <w:p w:rsidR="00EE66FA" w:rsidRDefault="00514BE4" w:rsidP="00514BE4">
      <w:pPr>
        <w:tabs>
          <w:tab w:val="left" w:pos="2295"/>
        </w:tabs>
        <w:rPr>
          <w:sz w:val="24"/>
          <w:szCs w:val="24"/>
          <w:lang w:val="ro-RO"/>
        </w:rPr>
      </w:pPr>
      <w:r w:rsidRPr="00CA652C">
        <w:rPr>
          <w:sz w:val="24"/>
          <w:szCs w:val="24"/>
          <w:lang w:val="en-US"/>
        </w:rPr>
        <w:t>“</w:t>
      </w:r>
      <w:proofErr w:type="gramStart"/>
      <w:r w:rsidR="000E7CA3">
        <w:rPr>
          <w:sz w:val="24"/>
          <w:szCs w:val="24"/>
          <w:lang w:val="ro-RO"/>
        </w:rPr>
        <w:t>Cu  privire</w:t>
      </w:r>
      <w:proofErr w:type="gramEnd"/>
      <w:r w:rsidR="000E7CA3">
        <w:rPr>
          <w:sz w:val="24"/>
          <w:szCs w:val="24"/>
          <w:lang w:val="ro-RO"/>
        </w:rPr>
        <w:t xml:space="preserve">  la  propunerea </w:t>
      </w:r>
      <w:r w:rsidR="00EE66FA">
        <w:rPr>
          <w:sz w:val="24"/>
          <w:szCs w:val="24"/>
          <w:lang w:val="ro-RO"/>
        </w:rPr>
        <w:t xml:space="preserve">membrilor </w:t>
      </w:r>
    </w:p>
    <w:p w:rsidR="00514BE4" w:rsidRPr="00CA652C" w:rsidRDefault="00EE66FA" w:rsidP="00514BE4">
      <w:pPr>
        <w:tabs>
          <w:tab w:val="left" w:pos="2295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</w:t>
      </w:r>
      <w:r w:rsidR="000E7CA3">
        <w:rPr>
          <w:sz w:val="24"/>
          <w:szCs w:val="24"/>
          <w:lang w:val="ro-RO"/>
        </w:rPr>
        <w:t>iroului</w:t>
      </w:r>
      <w:r w:rsidR="00514BE4" w:rsidRPr="00CA652C">
        <w:rPr>
          <w:sz w:val="24"/>
          <w:szCs w:val="24"/>
          <w:lang w:val="ro-RO"/>
        </w:rPr>
        <w:t xml:space="preserve">  electoral  </w:t>
      </w:r>
      <w:r w:rsidR="000E7CA3">
        <w:rPr>
          <w:sz w:val="24"/>
          <w:szCs w:val="24"/>
          <w:lang w:val="ro-RO"/>
        </w:rPr>
        <w:t xml:space="preserve"> al  secției  </w:t>
      </w:r>
      <w:r w:rsidR="00514BE4" w:rsidRPr="00CA652C">
        <w:rPr>
          <w:sz w:val="24"/>
          <w:szCs w:val="24"/>
          <w:lang w:val="ro-RO"/>
        </w:rPr>
        <w:t xml:space="preserve">de </w:t>
      </w:r>
      <w:r w:rsidR="000E7CA3">
        <w:rPr>
          <w:sz w:val="24"/>
          <w:szCs w:val="24"/>
          <w:lang w:val="ro-RO"/>
        </w:rPr>
        <w:t>votare</w:t>
      </w:r>
      <w:r w:rsidR="00514BE4" w:rsidRPr="00CA652C">
        <w:rPr>
          <w:sz w:val="24"/>
          <w:szCs w:val="24"/>
          <w:lang w:val="ro-RO"/>
        </w:rPr>
        <w:t>”</w:t>
      </w:r>
    </w:p>
    <w:p w:rsidR="00514BE4" w:rsidRDefault="00514BE4" w:rsidP="00514BE4">
      <w:pPr>
        <w:tabs>
          <w:tab w:val="left" w:pos="2295"/>
        </w:tabs>
        <w:rPr>
          <w:i/>
          <w:sz w:val="24"/>
          <w:szCs w:val="24"/>
          <w:lang w:val="ro-RO"/>
        </w:rPr>
      </w:pPr>
    </w:p>
    <w:p w:rsidR="000E7CA3" w:rsidRPr="00CA652C" w:rsidRDefault="000E7CA3" w:rsidP="00514BE4">
      <w:pPr>
        <w:tabs>
          <w:tab w:val="left" w:pos="2295"/>
        </w:tabs>
        <w:rPr>
          <w:i/>
          <w:sz w:val="24"/>
          <w:szCs w:val="24"/>
          <w:lang w:val="ro-RO"/>
        </w:rPr>
      </w:pPr>
    </w:p>
    <w:p w:rsidR="00514BE4" w:rsidRPr="00CA652C" w:rsidRDefault="00514BE4" w:rsidP="000E7CA3">
      <w:pPr>
        <w:tabs>
          <w:tab w:val="left" w:pos="2295"/>
        </w:tabs>
        <w:jc w:val="both"/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 xml:space="preserve">   În  </w:t>
      </w:r>
      <w:r w:rsidR="00EE66FA">
        <w:rPr>
          <w:sz w:val="24"/>
          <w:szCs w:val="24"/>
          <w:lang w:val="ro-RO"/>
        </w:rPr>
        <w:t>temeiul  art.14  alin.3  al    Legii  nr.436 –XVI  din  28  decembrie  2006  privind  administrația  publică  locală,</w:t>
      </w:r>
      <w:r w:rsidR="00EE66FA" w:rsidRPr="00EE66FA">
        <w:rPr>
          <w:sz w:val="24"/>
          <w:szCs w:val="24"/>
          <w:lang w:val="ro-RO"/>
        </w:rPr>
        <w:t xml:space="preserve"> </w:t>
      </w:r>
      <w:r w:rsidR="00EE66FA">
        <w:rPr>
          <w:sz w:val="24"/>
          <w:szCs w:val="24"/>
          <w:lang w:val="ro-RO"/>
        </w:rPr>
        <w:t>art.30  alin.10</w:t>
      </w:r>
      <w:r w:rsidR="00EE66FA" w:rsidRPr="00CA652C">
        <w:rPr>
          <w:sz w:val="24"/>
          <w:szCs w:val="24"/>
          <w:lang w:val="ro-RO"/>
        </w:rPr>
        <w:t xml:space="preserve">  din  Codul  Electoral   nr.1381-XIII  din  21 noiembrie  1997</w:t>
      </w:r>
      <w:r w:rsidR="00EE66FA">
        <w:rPr>
          <w:sz w:val="24"/>
          <w:szCs w:val="24"/>
          <w:lang w:val="ro-RO"/>
        </w:rPr>
        <w:t>,  în  baza art.1 din</w:t>
      </w:r>
      <w:r w:rsidR="00EE66FA" w:rsidRPr="00EE66FA">
        <w:rPr>
          <w:sz w:val="24"/>
          <w:szCs w:val="24"/>
          <w:lang w:val="ro-RO"/>
        </w:rPr>
        <w:t xml:space="preserve"> </w:t>
      </w:r>
      <w:r w:rsidR="00EE66FA">
        <w:rPr>
          <w:sz w:val="24"/>
          <w:szCs w:val="24"/>
          <w:lang w:val="ro-RO"/>
        </w:rPr>
        <w:t xml:space="preserve">Hotărârea Parlamentului   Republicii  Moldova nr.197  din  27.07.2018, în  scopul  </w:t>
      </w:r>
      <w:r w:rsidRPr="00CA652C">
        <w:rPr>
          <w:sz w:val="24"/>
          <w:szCs w:val="24"/>
          <w:lang w:val="ro-RO"/>
        </w:rPr>
        <w:t xml:space="preserve"> organizări</w:t>
      </w:r>
      <w:r w:rsidR="00EE66FA">
        <w:rPr>
          <w:sz w:val="24"/>
          <w:szCs w:val="24"/>
          <w:lang w:val="ro-RO"/>
        </w:rPr>
        <w:t>i</w:t>
      </w:r>
      <w:r w:rsidRPr="00CA652C">
        <w:rPr>
          <w:sz w:val="24"/>
          <w:szCs w:val="24"/>
          <w:lang w:val="ro-RO"/>
        </w:rPr>
        <w:t xml:space="preserve">  și  desfășurări</w:t>
      </w:r>
      <w:r w:rsidR="00EE66FA">
        <w:rPr>
          <w:sz w:val="24"/>
          <w:szCs w:val="24"/>
          <w:lang w:val="ro-RO"/>
        </w:rPr>
        <w:t xml:space="preserve">i  </w:t>
      </w:r>
      <w:r w:rsidRPr="00CA652C">
        <w:rPr>
          <w:sz w:val="24"/>
          <w:szCs w:val="24"/>
          <w:lang w:val="ro-RO"/>
        </w:rPr>
        <w:t xml:space="preserve">  alegerilor  parl</w:t>
      </w:r>
      <w:r w:rsidR="00CA652C" w:rsidRPr="00CA652C">
        <w:rPr>
          <w:sz w:val="24"/>
          <w:szCs w:val="24"/>
          <w:lang w:val="ro-RO"/>
        </w:rPr>
        <w:t>amentare  din  24  februarie 2019</w:t>
      </w:r>
      <w:r w:rsidRPr="00CA652C">
        <w:rPr>
          <w:sz w:val="24"/>
          <w:szCs w:val="24"/>
          <w:lang w:val="ro-RO"/>
        </w:rPr>
        <w:t>,</w:t>
      </w:r>
      <w:r w:rsidR="00EE66FA">
        <w:rPr>
          <w:sz w:val="24"/>
          <w:szCs w:val="24"/>
          <w:lang w:val="ro-RO"/>
        </w:rPr>
        <w:t xml:space="preserve"> având </w:t>
      </w:r>
      <w:r w:rsidR="00CA652C" w:rsidRPr="00CA652C">
        <w:rPr>
          <w:sz w:val="24"/>
          <w:szCs w:val="24"/>
          <w:lang w:val="ro-RO"/>
        </w:rPr>
        <w:t xml:space="preserve"> </w:t>
      </w:r>
      <w:r w:rsidR="000E7CA3">
        <w:rPr>
          <w:sz w:val="24"/>
          <w:szCs w:val="24"/>
          <w:lang w:val="ro-RO"/>
        </w:rPr>
        <w:t xml:space="preserve">avizul  comisiei  de  specialitate, </w:t>
      </w:r>
      <w:r w:rsidRPr="00CA652C">
        <w:rPr>
          <w:sz w:val="24"/>
          <w:szCs w:val="24"/>
          <w:lang w:val="ro-RO"/>
        </w:rPr>
        <w:t xml:space="preserve">Consiliul  Sătesc  Neculăieuca, </w:t>
      </w:r>
      <w:r w:rsidRPr="000E7CA3">
        <w:rPr>
          <w:b/>
          <w:sz w:val="24"/>
          <w:szCs w:val="24"/>
          <w:lang w:val="ro-RO"/>
        </w:rPr>
        <w:t>DECIDE</w:t>
      </w:r>
      <w:r w:rsidRPr="00CA652C">
        <w:rPr>
          <w:b/>
          <w:i/>
          <w:sz w:val="24"/>
          <w:szCs w:val="24"/>
          <w:lang w:val="ro-RO"/>
        </w:rPr>
        <w:t>:</w:t>
      </w:r>
    </w:p>
    <w:p w:rsidR="00514BE4" w:rsidRPr="00CA652C" w:rsidRDefault="00514BE4" w:rsidP="000E7CA3">
      <w:pPr>
        <w:tabs>
          <w:tab w:val="left" w:pos="2295"/>
        </w:tabs>
        <w:jc w:val="both"/>
        <w:rPr>
          <w:sz w:val="24"/>
          <w:szCs w:val="24"/>
          <w:lang w:val="ro-RO"/>
        </w:rPr>
      </w:pPr>
    </w:p>
    <w:p w:rsidR="00CA652C" w:rsidRDefault="00514BE4" w:rsidP="000E7CA3">
      <w:pPr>
        <w:pStyle w:val="a5"/>
        <w:numPr>
          <w:ilvl w:val="0"/>
          <w:numId w:val="9"/>
        </w:numPr>
        <w:tabs>
          <w:tab w:val="left" w:pos="2295"/>
        </w:tabs>
        <w:jc w:val="both"/>
        <w:rPr>
          <w:lang w:val="ro-RO"/>
        </w:rPr>
      </w:pPr>
      <w:r w:rsidRPr="00097A73">
        <w:rPr>
          <w:lang w:val="ro-RO"/>
        </w:rPr>
        <w:t xml:space="preserve">Se   propun  </w:t>
      </w:r>
      <w:r w:rsidR="00EE66FA" w:rsidRPr="00097A73">
        <w:rPr>
          <w:lang w:val="ro-RO"/>
        </w:rPr>
        <w:t>Consiliului  Electoral  al  Circumscripției  Electorale  Uninominale  nr.18 Orhei  candidatu</w:t>
      </w:r>
      <w:r w:rsidR="00097A73">
        <w:rPr>
          <w:lang w:val="ro-RO"/>
        </w:rPr>
        <w:t>rile  de  bază  și  de  rezervă</w:t>
      </w:r>
      <w:r w:rsidR="00EE66FA" w:rsidRPr="00097A73">
        <w:rPr>
          <w:lang w:val="ro-RO"/>
        </w:rPr>
        <w:t xml:space="preserve">  pentru  constituirea  biroului  electoral  al  secției  de  votare  Neculăieuca, conform  anexei  nr.1</w:t>
      </w:r>
      <w:r w:rsidR="00097A73" w:rsidRPr="00097A73">
        <w:rPr>
          <w:lang w:val="ro-RO"/>
        </w:rPr>
        <w:t xml:space="preserve">   </w:t>
      </w:r>
    </w:p>
    <w:p w:rsidR="00097A73" w:rsidRDefault="00097A73" w:rsidP="00097A73">
      <w:pPr>
        <w:pStyle w:val="a5"/>
        <w:tabs>
          <w:tab w:val="left" w:pos="2295"/>
        </w:tabs>
        <w:ind w:left="502"/>
        <w:jc w:val="both"/>
        <w:rPr>
          <w:lang w:val="ro-RO"/>
        </w:rPr>
      </w:pPr>
    </w:p>
    <w:p w:rsidR="00097A73" w:rsidRDefault="00097A73" w:rsidP="000E7CA3">
      <w:pPr>
        <w:pStyle w:val="a5"/>
        <w:numPr>
          <w:ilvl w:val="0"/>
          <w:numId w:val="9"/>
        </w:numPr>
        <w:tabs>
          <w:tab w:val="left" w:pos="2295"/>
        </w:tabs>
        <w:jc w:val="both"/>
        <w:rPr>
          <w:lang w:val="ro-RO"/>
        </w:rPr>
      </w:pPr>
      <w:r>
        <w:rPr>
          <w:lang w:val="ro-RO"/>
        </w:rPr>
        <w:t>Secretarul  Consiliului  Sătesc  Neculăieuca  va  remite  decizia  în  cauză  Consiliului  Electoral  de  Circumscripție Electorală  Uninominală nr.18 Orhei  în  termenele  stabilite  de  legislație.</w:t>
      </w:r>
    </w:p>
    <w:p w:rsidR="00097A73" w:rsidRPr="00097A73" w:rsidRDefault="00097A73" w:rsidP="00097A73">
      <w:pPr>
        <w:pStyle w:val="a5"/>
        <w:tabs>
          <w:tab w:val="left" w:pos="2295"/>
        </w:tabs>
        <w:ind w:left="502"/>
        <w:jc w:val="both"/>
        <w:rPr>
          <w:lang w:val="ro-RO"/>
        </w:rPr>
      </w:pPr>
    </w:p>
    <w:p w:rsidR="00514BE4" w:rsidRPr="00097A73" w:rsidRDefault="00097A73" w:rsidP="000E7CA3">
      <w:pPr>
        <w:pStyle w:val="a5"/>
        <w:numPr>
          <w:ilvl w:val="0"/>
          <w:numId w:val="9"/>
        </w:numPr>
        <w:tabs>
          <w:tab w:val="left" w:pos="2295"/>
        </w:tabs>
        <w:jc w:val="both"/>
        <w:rPr>
          <w:lang w:val="ro-RO"/>
        </w:rPr>
      </w:pPr>
      <w:r w:rsidRPr="00097A73">
        <w:rPr>
          <w:lang w:val="ro-RO"/>
        </w:rPr>
        <w:t>Secretarul Con</w:t>
      </w:r>
      <w:r>
        <w:rPr>
          <w:lang w:val="ro-RO"/>
        </w:rPr>
        <w:t xml:space="preserve">siliului  Sătesc  Neculăieuca, </w:t>
      </w:r>
      <w:proofErr w:type="spellStart"/>
      <w:r>
        <w:rPr>
          <w:lang w:val="ro-RO"/>
        </w:rPr>
        <w:t>G</w:t>
      </w:r>
      <w:r w:rsidRPr="00097A73">
        <w:rPr>
          <w:lang w:val="ro-RO"/>
        </w:rPr>
        <w:t>avrilaș</w:t>
      </w:r>
      <w:proofErr w:type="spellEnd"/>
      <w:r w:rsidRPr="00097A73">
        <w:rPr>
          <w:lang w:val="ro-RO"/>
        </w:rPr>
        <w:t xml:space="preserve">  Elena</w:t>
      </w:r>
      <w:r>
        <w:rPr>
          <w:lang w:val="ro-RO"/>
        </w:rPr>
        <w:t xml:space="preserve">  și  președintele  comisiei  de  specialitate  Drept  și  Disciplină, Roșca  Tudor,   vor  asigura  controlul  executării  prezentei  decizii.</w:t>
      </w: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097A73" w:rsidRDefault="00097A73" w:rsidP="00514BE4">
      <w:pPr>
        <w:ind w:left="180" w:hanging="180"/>
        <w:rPr>
          <w:sz w:val="24"/>
          <w:szCs w:val="24"/>
          <w:lang w:val="ro-RO"/>
        </w:rPr>
      </w:pPr>
    </w:p>
    <w:p w:rsidR="00097A73" w:rsidRDefault="00097A73" w:rsidP="00514BE4">
      <w:pPr>
        <w:ind w:left="180" w:hanging="180"/>
        <w:rPr>
          <w:sz w:val="24"/>
          <w:szCs w:val="24"/>
          <w:lang w:val="ro-RO"/>
        </w:rPr>
      </w:pPr>
    </w:p>
    <w:p w:rsidR="00CA652C" w:rsidRDefault="00CA652C" w:rsidP="00514BE4">
      <w:pPr>
        <w:ind w:left="180" w:hanging="180"/>
        <w:rPr>
          <w:sz w:val="24"/>
          <w:szCs w:val="24"/>
          <w:lang w:val="ro-RO"/>
        </w:rPr>
      </w:pPr>
    </w:p>
    <w:p w:rsidR="00514BE4" w:rsidRDefault="00514BE4" w:rsidP="00514BE4">
      <w:pPr>
        <w:ind w:left="180" w:hanging="180"/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 xml:space="preserve">Preşedinte  al   şedinţei                                       </w:t>
      </w:r>
      <w:r w:rsidR="00CA652C">
        <w:rPr>
          <w:sz w:val="24"/>
          <w:szCs w:val="24"/>
          <w:lang w:val="ro-RO"/>
        </w:rPr>
        <w:t xml:space="preserve"> </w:t>
      </w:r>
      <w:r w:rsidR="000E7CA3">
        <w:rPr>
          <w:sz w:val="24"/>
          <w:szCs w:val="24"/>
          <w:lang w:val="ro-RO"/>
        </w:rPr>
        <w:t xml:space="preserve">                                        Țăruș  Irina</w:t>
      </w:r>
    </w:p>
    <w:p w:rsidR="00CA652C" w:rsidRPr="00097A73" w:rsidRDefault="00CA652C" w:rsidP="000E7CA3">
      <w:pPr>
        <w:rPr>
          <w:sz w:val="22"/>
          <w:szCs w:val="22"/>
          <w:lang w:val="ro-RO"/>
        </w:rPr>
      </w:pPr>
      <w:r w:rsidRPr="00097A73">
        <w:rPr>
          <w:sz w:val="22"/>
          <w:szCs w:val="22"/>
          <w:lang w:val="ro-RO"/>
        </w:rPr>
        <w:t>Semnat  la  data  de  __________________</w:t>
      </w:r>
    </w:p>
    <w:p w:rsidR="000E7CA3" w:rsidRDefault="00514BE4" w:rsidP="00514BE4">
      <w:pPr>
        <w:ind w:left="180" w:hanging="180"/>
        <w:rPr>
          <w:sz w:val="24"/>
          <w:szCs w:val="24"/>
          <w:lang w:val="ro-RO"/>
        </w:rPr>
      </w:pPr>
      <w:r w:rsidRPr="00CA652C">
        <w:rPr>
          <w:sz w:val="24"/>
          <w:szCs w:val="24"/>
          <w:lang w:val="ro-RO"/>
        </w:rPr>
        <w:t xml:space="preserve"> </w:t>
      </w:r>
    </w:p>
    <w:p w:rsidR="00514BE4" w:rsidRPr="00CA652C" w:rsidRDefault="000E7CA3" w:rsidP="00514BE4">
      <w:pPr>
        <w:ind w:left="180" w:hanging="1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</w:t>
      </w:r>
      <w:r w:rsidR="00514BE4" w:rsidRPr="00CA652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</w:t>
      </w:r>
    </w:p>
    <w:p w:rsidR="00514BE4" w:rsidRPr="00CA652C" w:rsidRDefault="00CA652C" w:rsidP="00514BE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   al   consiliului   sătesc </w:t>
      </w:r>
      <w:r w:rsidR="00514BE4" w:rsidRPr="00CA652C">
        <w:rPr>
          <w:sz w:val="24"/>
          <w:szCs w:val="24"/>
          <w:lang w:val="ro-RO"/>
        </w:rPr>
        <w:t xml:space="preserve">                           </w:t>
      </w:r>
      <w:r>
        <w:rPr>
          <w:sz w:val="24"/>
          <w:szCs w:val="24"/>
          <w:lang w:val="ro-RO"/>
        </w:rPr>
        <w:t xml:space="preserve">            </w:t>
      </w:r>
      <w:r w:rsidR="00514BE4" w:rsidRPr="00CA652C">
        <w:rPr>
          <w:sz w:val="24"/>
          <w:szCs w:val="24"/>
          <w:lang w:val="ro-RO"/>
        </w:rPr>
        <w:t xml:space="preserve">    </w:t>
      </w:r>
      <w:r w:rsidR="000E7CA3">
        <w:rPr>
          <w:sz w:val="24"/>
          <w:szCs w:val="24"/>
          <w:lang w:val="ro-RO"/>
        </w:rPr>
        <w:t xml:space="preserve">                    </w:t>
      </w:r>
      <w:r w:rsidR="00514BE4" w:rsidRPr="00CA652C">
        <w:rPr>
          <w:sz w:val="24"/>
          <w:szCs w:val="24"/>
          <w:lang w:val="ro-RO"/>
        </w:rPr>
        <w:t xml:space="preserve">  </w:t>
      </w:r>
      <w:proofErr w:type="spellStart"/>
      <w:r w:rsidR="00514BE4" w:rsidRPr="00CA652C">
        <w:rPr>
          <w:sz w:val="24"/>
          <w:szCs w:val="24"/>
          <w:lang w:val="ro-RO"/>
        </w:rPr>
        <w:t>Gavrilaş</w:t>
      </w:r>
      <w:proofErr w:type="spellEnd"/>
      <w:r w:rsidR="00514BE4" w:rsidRPr="00CA652C">
        <w:rPr>
          <w:sz w:val="24"/>
          <w:szCs w:val="24"/>
          <w:lang w:val="ro-RO"/>
        </w:rPr>
        <w:t xml:space="preserve">  Elena</w:t>
      </w:r>
    </w:p>
    <w:p w:rsidR="00514BE4" w:rsidRPr="00CA652C" w:rsidRDefault="00514BE4" w:rsidP="00514BE4">
      <w:pPr>
        <w:rPr>
          <w:b/>
          <w:sz w:val="24"/>
          <w:szCs w:val="24"/>
          <w:lang w:val="ro-RO"/>
        </w:rPr>
      </w:pPr>
    </w:p>
    <w:p w:rsidR="00514BE4" w:rsidRDefault="00514BE4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7A10CD" w:rsidRDefault="007A10CD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7A10CD" w:rsidRDefault="007A10CD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7A10CD" w:rsidRDefault="007A10CD" w:rsidP="007A10CD">
      <w:pPr>
        <w:rPr>
          <w:sz w:val="24"/>
          <w:szCs w:val="24"/>
          <w:lang w:val="en-US"/>
        </w:rPr>
      </w:pPr>
    </w:p>
    <w:p w:rsidR="007A10CD" w:rsidRDefault="007A10CD" w:rsidP="007A10CD">
      <w:pPr>
        <w:rPr>
          <w:sz w:val="28"/>
          <w:szCs w:val="28"/>
          <w:lang w:val="en-US"/>
        </w:rPr>
      </w:pPr>
    </w:p>
    <w:p w:rsidR="007A10CD" w:rsidRPr="007A10CD" w:rsidRDefault="007A10CD" w:rsidP="00B17029">
      <w:pPr>
        <w:tabs>
          <w:tab w:val="left" w:pos="2265"/>
        </w:tabs>
        <w:outlineLvl w:val="0"/>
        <w:rPr>
          <w:sz w:val="24"/>
          <w:szCs w:val="24"/>
          <w:lang w:val="en-US"/>
        </w:rPr>
      </w:pPr>
    </w:p>
    <w:sectPr w:rsidR="007A10CD" w:rsidRPr="007A10CD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160D64"/>
    <w:multiLevelType w:val="hybridMultilevel"/>
    <w:tmpl w:val="E5B639E6"/>
    <w:lvl w:ilvl="0" w:tplc="8040A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80CD1"/>
    <w:rsid w:val="00097A73"/>
    <w:rsid w:val="000B1A9D"/>
    <w:rsid w:val="000C09AB"/>
    <w:rsid w:val="000E7CA3"/>
    <w:rsid w:val="00115B3C"/>
    <w:rsid w:val="00124EA4"/>
    <w:rsid w:val="001433BF"/>
    <w:rsid w:val="00192E59"/>
    <w:rsid w:val="001D6DC0"/>
    <w:rsid w:val="001E4A4A"/>
    <w:rsid w:val="002141C4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27CB0"/>
    <w:rsid w:val="00352C51"/>
    <w:rsid w:val="003B691C"/>
    <w:rsid w:val="004224DF"/>
    <w:rsid w:val="00431C7B"/>
    <w:rsid w:val="00462F51"/>
    <w:rsid w:val="004B23D1"/>
    <w:rsid w:val="004C0AC1"/>
    <w:rsid w:val="004D513F"/>
    <w:rsid w:val="00514BE4"/>
    <w:rsid w:val="00582E9F"/>
    <w:rsid w:val="005B208E"/>
    <w:rsid w:val="005C2C85"/>
    <w:rsid w:val="005C4266"/>
    <w:rsid w:val="005D4666"/>
    <w:rsid w:val="005F3644"/>
    <w:rsid w:val="005F483B"/>
    <w:rsid w:val="00606FD3"/>
    <w:rsid w:val="00643321"/>
    <w:rsid w:val="00726A5D"/>
    <w:rsid w:val="007505EA"/>
    <w:rsid w:val="007650DC"/>
    <w:rsid w:val="007A0126"/>
    <w:rsid w:val="007A10CD"/>
    <w:rsid w:val="007E5C3C"/>
    <w:rsid w:val="00801F55"/>
    <w:rsid w:val="00817D68"/>
    <w:rsid w:val="00873BBC"/>
    <w:rsid w:val="008A5BE5"/>
    <w:rsid w:val="008B08A8"/>
    <w:rsid w:val="008D2899"/>
    <w:rsid w:val="008E1160"/>
    <w:rsid w:val="00970E4B"/>
    <w:rsid w:val="009B4AC0"/>
    <w:rsid w:val="009D2D91"/>
    <w:rsid w:val="009D4419"/>
    <w:rsid w:val="009E02A1"/>
    <w:rsid w:val="00A21FB0"/>
    <w:rsid w:val="00A27318"/>
    <w:rsid w:val="00A333CD"/>
    <w:rsid w:val="00A50B44"/>
    <w:rsid w:val="00A551B9"/>
    <w:rsid w:val="00B04DC1"/>
    <w:rsid w:val="00B113D9"/>
    <w:rsid w:val="00B12C80"/>
    <w:rsid w:val="00B17029"/>
    <w:rsid w:val="00B2018D"/>
    <w:rsid w:val="00B22BA1"/>
    <w:rsid w:val="00B33453"/>
    <w:rsid w:val="00B353F2"/>
    <w:rsid w:val="00B44166"/>
    <w:rsid w:val="00B66730"/>
    <w:rsid w:val="00B706F3"/>
    <w:rsid w:val="00B96BF9"/>
    <w:rsid w:val="00BA693B"/>
    <w:rsid w:val="00C07385"/>
    <w:rsid w:val="00C1680C"/>
    <w:rsid w:val="00C43CEF"/>
    <w:rsid w:val="00C54E60"/>
    <w:rsid w:val="00C807F2"/>
    <w:rsid w:val="00CA1542"/>
    <w:rsid w:val="00CA652C"/>
    <w:rsid w:val="00CD51CF"/>
    <w:rsid w:val="00D1462D"/>
    <w:rsid w:val="00D45D1A"/>
    <w:rsid w:val="00D53B6A"/>
    <w:rsid w:val="00D703E3"/>
    <w:rsid w:val="00D72C6C"/>
    <w:rsid w:val="00DE1824"/>
    <w:rsid w:val="00E14009"/>
    <w:rsid w:val="00E20684"/>
    <w:rsid w:val="00E2790B"/>
    <w:rsid w:val="00E40081"/>
    <w:rsid w:val="00E636EF"/>
    <w:rsid w:val="00E70AB9"/>
    <w:rsid w:val="00E960B8"/>
    <w:rsid w:val="00EA1D63"/>
    <w:rsid w:val="00EB5469"/>
    <w:rsid w:val="00EB752A"/>
    <w:rsid w:val="00EC4312"/>
    <w:rsid w:val="00EE47FB"/>
    <w:rsid w:val="00EE66FA"/>
    <w:rsid w:val="00EF221B"/>
    <w:rsid w:val="00EF638C"/>
    <w:rsid w:val="00EF7A01"/>
    <w:rsid w:val="00F77217"/>
    <w:rsid w:val="00F93B05"/>
    <w:rsid w:val="00FA1A79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table" w:styleId="a8">
    <w:name w:val="Table Grid"/>
    <w:basedOn w:val="a1"/>
    <w:rsid w:val="00514BE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DE2D-F3C2-4E0F-865C-6BD07409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12</cp:revision>
  <cp:lastPrinted>2018-12-15T13:41:00Z</cp:lastPrinted>
  <dcterms:created xsi:type="dcterms:W3CDTF">2018-12-05T16:03:00Z</dcterms:created>
  <dcterms:modified xsi:type="dcterms:W3CDTF">2018-12-15T13:42:00Z</dcterms:modified>
</cp:coreProperties>
</file>