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D44" w:rsidRDefault="00421294">
      <w:pPr>
        <w:ind w:firstLine="34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-762000</wp:posOffset>
            </wp:positionV>
            <wp:extent cx="1362075" cy="1085850"/>
            <wp:effectExtent l="19050" t="0" r="9525" b="0"/>
            <wp:wrapTight wrapText="bothSides">
              <wp:wrapPolygon edited="0">
                <wp:start x="-302" y="0"/>
                <wp:lineTo x="-302" y="21221"/>
                <wp:lineTo x="21751" y="21221"/>
                <wp:lineTo x="21751" y="0"/>
                <wp:lineTo x="-302" y="0"/>
              </wp:wrapPolygon>
            </wp:wrapTight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D44" w:rsidRPr="00421294" w:rsidRDefault="00421294">
      <w:pPr>
        <w:pStyle w:val="1"/>
        <w:jc w:val="center"/>
        <w:rPr>
          <w:b/>
          <w:sz w:val="28"/>
          <w:szCs w:val="28"/>
          <w:lang w:val="en-US"/>
        </w:rPr>
      </w:pPr>
      <w:r w:rsidRPr="00421294">
        <w:rPr>
          <w:b/>
          <w:sz w:val="28"/>
          <w:szCs w:val="28"/>
          <w:lang w:val="en-US"/>
        </w:rPr>
        <w:t>REPUBLICA  MOLDOVA</w:t>
      </w:r>
    </w:p>
    <w:p w:rsidR="005F6D44" w:rsidRPr="00421294" w:rsidRDefault="00421294">
      <w:pPr>
        <w:pStyle w:val="1"/>
        <w:jc w:val="center"/>
        <w:rPr>
          <w:b/>
          <w:sz w:val="28"/>
          <w:szCs w:val="28"/>
          <w:lang w:val="en-US"/>
        </w:rPr>
      </w:pPr>
      <w:r w:rsidRPr="00421294">
        <w:rPr>
          <w:b/>
          <w:sz w:val="28"/>
          <w:szCs w:val="28"/>
          <w:lang w:val="en-US"/>
        </w:rPr>
        <w:t>RAIONUL  ŞTEFAN VODĂ</w:t>
      </w:r>
    </w:p>
    <w:p w:rsidR="005F6D44" w:rsidRDefault="00421294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CONSILIUL  LOCAL ANTONEŞTI</w:t>
      </w:r>
    </w:p>
    <w:p w:rsidR="005F6D44" w:rsidRDefault="00421294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F6D44" w:rsidRDefault="00421294">
      <w:pPr>
        <w:tabs>
          <w:tab w:val="center" w:pos="4677"/>
          <w:tab w:val="left" w:pos="5325"/>
          <w:tab w:val="left" w:pos="562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MD-4212, raionul Ştefan Vodă, s.Antonești, str. Independenţei-40, tel./fax (242) 48-2-38, e-mail:prim.antonesti@gmail.com</w:t>
      </w:r>
    </w:p>
    <w:p w:rsidR="005F6D44" w:rsidRDefault="00421294">
      <w:pPr>
        <w:tabs>
          <w:tab w:val="left" w:pos="7129"/>
          <w:tab w:val="left" w:pos="77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F6D44" w:rsidRDefault="00421294">
      <w:pPr>
        <w:tabs>
          <w:tab w:val="left" w:pos="4050"/>
          <w:tab w:val="center" w:pos="4677"/>
          <w:tab w:val="left" w:pos="811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DECIZIA nr.3/9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F6D44" w:rsidRDefault="00421294">
      <w:pPr>
        <w:tabs>
          <w:tab w:val="left" w:pos="4050"/>
          <w:tab w:val="center" w:pos="4677"/>
          <w:tab w:val="left" w:pos="626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din  28 iunie 2017</w:t>
      </w:r>
    </w:p>
    <w:p w:rsidR="005F6D44" w:rsidRDefault="00421294">
      <w:pPr>
        <w:tabs>
          <w:tab w:val="left" w:pos="1786"/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 xml:space="preserve">      ”Cu privire la atribuirea terenului aferent</w:t>
      </w:r>
    </w:p>
    <w:p w:rsidR="005F6D44" w:rsidRDefault="00421294">
      <w:pPr>
        <w:tabs>
          <w:tab w:val="left" w:pos="1343"/>
        </w:tabs>
        <w:spacing w:after="0"/>
        <w:rPr>
          <w:rFonts w:ascii="Times New Roman" w:hAnsi="Times New Roman" w:cs="Times New Roman"/>
          <w:b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sz w:val="28"/>
          <w:szCs w:val="28"/>
          <w:lang w:val="zh-CN"/>
        </w:rPr>
        <w:t xml:space="preserve"> construc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ț</w:t>
      </w:r>
      <w:r>
        <w:rPr>
          <w:rFonts w:ascii="Times New Roman" w:hAnsi="Times New Roman" w:cs="Times New Roman"/>
          <w:b/>
          <w:sz w:val="28"/>
          <w:szCs w:val="28"/>
          <w:lang w:val="zh-CN"/>
        </w:rPr>
        <w:t>iei în proprietate privată”.</w:t>
      </w:r>
    </w:p>
    <w:p w:rsidR="005F6D44" w:rsidRPr="00421294" w:rsidRDefault="00421294">
      <w:pPr>
        <w:pStyle w:val="1"/>
        <w:rPr>
          <w:sz w:val="28"/>
          <w:szCs w:val="28"/>
          <w:lang w:val="en-US"/>
        </w:rPr>
      </w:pPr>
      <w:r w:rsidRPr="00421294">
        <w:rPr>
          <w:sz w:val="28"/>
          <w:szCs w:val="28"/>
          <w:lang w:val="en-US"/>
        </w:rPr>
        <w:t>Avînd în vedere cererea  nr.30 din 09.06.2017 aconducătorului bisericii ”Harul Mîntuirii”</w:t>
      </w:r>
      <w:r>
        <w:rPr>
          <w:sz w:val="28"/>
          <w:szCs w:val="28"/>
          <w:lang w:val="ro-RO"/>
        </w:rPr>
        <w:t xml:space="preserve"> din s. Antonești</w:t>
      </w:r>
      <w:r w:rsidRPr="00421294">
        <w:rPr>
          <w:sz w:val="28"/>
          <w:szCs w:val="28"/>
          <w:lang w:val="en-US"/>
        </w:rPr>
        <w:t xml:space="preserve"> d-l Alexandru Malancea, în baza  art.15 </w:t>
      </w:r>
      <w:r w:rsidRPr="00421294">
        <w:rPr>
          <w:sz w:val="28"/>
          <w:szCs w:val="28"/>
          <w:vertAlign w:val="superscript"/>
          <w:lang w:val="en-US"/>
        </w:rPr>
        <w:t xml:space="preserve">1 </w:t>
      </w:r>
      <w:r w:rsidRPr="00421294">
        <w:rPr>
          <w:sz w:val="28"/>
          <w:szCs w:val="28"/>
          <w:lang w:val="en-US"/>
        </w:rPr>
        <w:t>din Codul Funciar al Republicii Moldova nr.828  din 25.12.1991, baza  art. 14</w:t>
      </w:r>
      <w:r w:rsidRPr="00421294">
        <w:rPr>
          <w:sz w:val="28"/>
          <w:szCs w:val="28"/>
          <w:lang w:val="en-US"/>
        </w:rPr>
        <w:t xml:space="preserve"> alin.2 lit</w:t>
      </w:r>
      <w:proofErr w:type="gramStart"/>
      <w:r w:rsidRPr="00421294"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  <w:lang w:val="ro-RO"/>
        </w:rPr>
        <w:t>b</w:t>
      </w:r>
      <w:r w:rsidRPr="00421294">
        <w:rPr>
          <w:sz w:val="28"/>
          <w:szCs w:val="28"/>
          <w:lang w:val="en-US"/>
        </w:rPr>
        <w:t>) a Legii nr</w:t>
      </w:r>
      <w:r>
        <w:rPr>
          <w:sz w:val="28"/>
          <w:szCs w:val="28"/>
          <w:lang w:val="ro-RO"/>
        </w:rPr>
        <w:t>eBonaevS-</w:t>
      </w:r>
      <w:r w:rsidRPr="00421294">
        <w:rPr>
          <w:sz w:val="28"/>
          <w:szCs w:val="28"/>
          <w:lang w:val="en-US"/>
        </w:rPr>
        <w:t xml:space="preserve">. 436-XVI din 28 decembrie 2006 privind adminisreaţia publică locală,avizului pozitiv al comisiei consultative, </w:t>
      </w:r>
      <w:r>
        <w:rPr>
          <w:sz w:val="28"/>
          <w:szCs w:val="28"/>
          <w:lang w:val="en-US"/>
        </w:rPr>
        <w:t>r</w:t>
      </w:r>
      <w:r w:rsidRPr="00421294">
        <w:rPr>
          <w:sz w:val="28"/>
          <w:szCs w:val="28"/>
          <w:lang w:val="en-US"/>
        </w:rPr>
        <w:t>aportului secretarului Consiliului local Antonești  d-na Svetlana Bordea,  Consiliul local Antonești</w:t>
      </w:r>
    </w:p>
    <w:p w:rsidR="005F6D44" w:rsidRDefault="00421294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 E C 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D E:</w:t>
      </w:r>
    </w:p>
    <w:p w:rsidR="005F6D44" w:rsidRDefault="00421294">
      <w:pPr>
        <w:pStyle w:val="10"/>
        <w:spacing w:after="0" w:line="240" w:lineRule="auto"/>
        <w:ind w:left="0"/>
        <w:rPr>
          <w:rFonts w:ascii="Times New Roman" w:hAnsi="Times New Roman" w:cs="Times New Roman"/>
          <w:sz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lang w:val="en-US"/>
        </w:rPr>
        <w:lastRenderedPageBreak/>
        <w:t>1.Se</w:t>
      </w:r>
      <w:proofErr w:type="gram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delimitează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terenul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aferent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clădirii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bisericii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Creștine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Evanghelice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Baptiste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8"/>
          <w:lang w:val="en-US"/>
        </w:rPr>
        <w:t>Harul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Mîntuirii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modul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lang w:val="en-US"/>
        </w:rPr>
        <w:t>folosință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construcții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privat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Antonești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cadastral 8512208</w:t>
      </w:r>
      <w:r>
        <w:rPr>
          <w:rFonts w:ascii="Times New Roman" w:hAnsi="Times New Roman" w:cs="Times New Roman"/>
          <w:sz w:val="28"/>
          <w:lang w:val="en-US"/>
        </w:rPr>
        <w:t xml:space="preserve">285, </w:t>
      </w:r>
      <w:proofErr w:type="spellStart"/>
      <w:r>
        <w:rPr>
          <w:rFonts w:ascii="Times New Roman" w:hAnsi="Times New Roman" w:cs="Times New Roman"/>
          <w:sz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de 0,2438 ha, conform </w:t>
      </w:r>
      <w:proofErr w:type="spellStart"/>
      <w:r>
        <w:rPr>
          <w:rFonts w:ascii="Times New Roman" w:hAnsi="Times New Roman" w:cs="Times New Roman"/>
          <w:sz w:val="28"/>
          <w:lang w:val="en-US"/>
        </w:rPr>
        <w:t>planului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anexat</w:t>
      </w:r>
      <w:proofErr w:type="spellEnd"/>
      <w:r>
        <w:rPr>
          <w:rFonts w:ascii="Times New Roman" w:hAnsi="Times New Roman" w:cs="Times New Roman"/>
          <w:sz w:val="28"/>
          <w:lang w:val="en-US"/>
        </w:rPr>
        <w:t>.</w:t>
      </w:r>
    </w:p>
    <w:p w:rsidR="005F6D44" w:rsidRDefault="004212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2.Se atribuie Casei de Rugăciuni a Bisericii Creștine Evangelice Baptiste ”Harul Mîntuirii” din satul Antonești, raionul Ștefan Vodă, în proprietate privată cu titlul gratuit, terenul aferent  construcț</w:t>
      </w:r>
      <w:r>
        <w:rPr>
          <w:rFonts w:ascii="Times New Roman" w:hAnsi="Times New Roman" w:cs="Times New Roman"/>
          <w:sz w:val="28"/>
          <w:szCs w:val="28"/>
        </w:rPr>
        <w:t xml:space="preserve">iei Bisericii Creștine Evangelice Baptiste ”Harul Mîntuirii” din s. Antonești, raionul Ștefan Vodă,  în horatele existente, modul de folosință pentru - construcții cu suprafața de 0,2438 ha, număr cadastral 8512208285,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Antone</w:t>
      </w:r>
      <w:r>
        <w:rPr>
          <w:rFonts w:ascii="Times New Roman" w:hAnsi="Times New Roman" w:cs="Times New Roman"/>
          <w:sz w:val="28"/>
          <w:szCs w:val="28"/>
          <w:lang w:val="en-US"/>
        </w:rPr>
        <w:t>ș</w:t>
      </w:r>
      <w:r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F6D44" w:rsidRDefault="004212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3.Controlul executării prezentei decizii cu perfectarea documentelor corespunzătoare se remite d-na Banari Iulia, specialist: în primăria  Antonești. </w:t>
      </w:r>
    </w:p>
    <w:p w:rsidR="005F6D44" w:rsidRDefault="004212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4.Prezenta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cunoștința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F6D44" w:rsidRDefault="004212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Căușeni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Cancelariei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Stat;</w:t>
      </w:r>
    </w:p>
    <w:p w:rsidR="005F6D44" w:rsidRDefault="004212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Oficiului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Ștefan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Vodă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6D44" w:rsidRDefault="004212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nominalizate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5F6D44" w:rsidRDefault="00421294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-Se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aduce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cunoştinţă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afişare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F6D44" w:rsidRDefault="005F6D44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F6D44" w:rsidRDefault="00421294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            P</w:t>
      </w:r>
      <w:r>
        <w:rPr>
          <w:rFonts w:ascii="Times New Roman" w:hAnsi="Times New Roman" w:cs="Times New Roman"/>
          <w:sz w:val="28"/>
          <w:szCs w:val="28"/>
        </w:rPr>
        <w:t xml:space="preserve">reşedintele şedinţei: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Anatolie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Sîrbu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5F6D44" w:rsidRDefault="00421294">
      <w:pPr>
        <w:tabs>
          <w:tab w:val="left" w:pos="24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sz w:val="28"/>
          <w:szCs w:val="28"/>
        </w:rPr>
        <w:t>Contrasemnează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6D44" w:rsidRDefault="00421294">
      <w:pPr>
        <w:tabs>
          <w:tab w:val="left" w:pos="1270"/>
          <w:tab w:val="left" w:pos="2415"/>
        </w:tabs>
        <w:ind w:right="-14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Consiliul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local Antonești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                       Svetlana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Bordea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F6D44" w:rsidRDefault="005F6D44">
      <w:bookmarkStart w:id="0" w:name="_GoBack"/>
      <w:bookmarkEnd w:id="0"/>
    </w:p>
    <w:sectPr w:rsidR="005F6D44" w:rsidSect="005F6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B3BB547"/>
    <w:rsid w:val="00421294"/>
    <w:rsid w:val="005F6D44"/>
    <w:rsid w:val="5B3BB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6D44"/>
    <w:rPr>
      <w:sz w:val="22"/>
      <w:szCs w:val="22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5F6D44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10">
    <w:name w:val="Абзац списка1"/>
    <w:basedOn w:val="a"/>
    <w:uiPriority w:val="34"/>
    <w:qFormat/>
    <w:rsid w:val="005F6D44"/>
    <w:pPr>
      <w:ind w:left="720"/>
      <w:contextualSpacing/>
    </w:pPr>
  </w:style>
  <w:style w:type="paragraph" w:styleId="a3">
    <w:name w:val="Balloon Text"/>
    <w:basedOn w:val="a"/>
    <w:link w:val="a4"/>
    <w:rsid w:val="00421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21294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admin</cp:lastModifiedBy>
  <cp:revision>2</cp:revision>
  <dcterms:created xsi:type="dcterms:W3CDTF">2017-07-06T13:50:00Z</dcterms:created>
  <dcterms:modified xsi:type="dcterms:W3CDTF">2017-07-10T06:25:00Z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1033-10.1.0.5672</vt:lpwstr>
  </property>
</Properties>
</file>