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w:t>
      </w:r>
      <w:r>
        <w:rPr>
          <w:rFonts w:hint="default" w:cs="Times New Roman"/>
          <w:b/>
          <w:bCs/>
          <w:i/>
          <w:iCs/>
          <w:sz w:val="28"/>
          <w:szCs w:val="28"/>
        </w:rPr>
        <w:t>cceptarea primirii bunurilor materiale în comodat</w:t>
      </w:r>
    </w:p>
    <w:p w14:paraId="3A74DDC8">
      <w:pPr>
        <w:jc w:val="both"/>
        <w:rPr>
          <w:rFonts w:hint="default"/>
          <w:sz w:val="28"/>
          <w:szCs w:val="28"/>
          <w:lang w:val="en-US"/>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p>
    <w:p w14:paraId="2952892B">
      <w:pPr>
        <w:ind w:firstLine="700" w:firstLineChars="250"/>
        <w:jc w:val="both"/>
      </w:pPr>
      <w:r>
        <w:rPr>
          <w:rFonts w:hint="default"/>
          <w:sz w:val="28"/>
          <w:szCs w:val="28"/>
        </w:rPr>
        <w:t>În cadrul Programului Național „Citește-mi 100 de povești” și în legătură cu oferirea de către UNICEF a 93</w:t>
      </w:r>
      <w:r>
        <w:rPr>
          <w:rFonts w:hint="default"/>
          <w:sz w:val="28"/>
          <w:szCs w:val="28"/>
          <w:lang w:val="en-US"/>
        </w:rPr>
        <w:t xml:space="preserve"> </w:t>
      </w:r>
      <w:r>
        <w:rPr>
          <w:rFonts w:hint="default"/>
          <w:sz w:val="28"/>
          <w:szCs w:val="28"/>
        </w:rPr>
        <w:t xml:space="preserve">(22+47+24) de titluri de carte pentru </w:t>
      </w:r>
      <w:r>
        <w:rPr>
          <w:rFonts w:hint="default"/>
          <w:sz w:val="28"/>
          <w:szCs w:val="28"/>
          <w:lang w:val="en-US"/>
        </w:rPr>
        <w:t>I.E.T.</w:t>
      </w:r>
      <w:r>
        <w:rPr>
          <w:rFonts w:hint="default"/>
          <w:sz w:val="28"/>
          <w:szCs w:val="28"/>
        </w:rPr>
        <w:t xml:space="preserve"> „Alunelul” din satul Boșcana, în conformitate cu art.1234-1242 al Codului Civil, </w:t>
      </w:r>
      <w:bookmarkStart w:id="0" w:name="_GoBack"/>
      <w:r>
        <w:rPr>
          <w:rFonts w:hint="default"/>
          <w:sz w:val="28"/>
          <w:szCs w:val="28"/>
        </w:rPr>
        <w:t>Ordunul Ministerului Educației și Cercetării al Republicii Moldova nr. 563</w:t>
      </w:r>
      <w:r>
        <w:rPr>
          <w:rFonts w:hint="default"/>
          <w:sz w:val="28"/>
          <w:szCs w:val="28"/>
          <w:lang w:val="en-US"/>
        </w:rPr>
        <w:t>/</w:t>
      </w:r>
      <w:r>
        <w:rPr>
          <w:rFonts w:hint="default"/>
          <w:sz w:val="28"/>
          <w:szCs w:val="28"/>
        </w:rPr>
        <w:t xml:space="preserve">2025,  </w:t>
      </w:r>
      <w:r>
        <w:rPr>
          <w:sz w:val="28"/>
          <w:szCs w:val="28"/>
        </w:rPr>
        <w:t xml:space="preserve"> </w:t>
      </w:r>
      <w:bookmarkEnd w:id="0"/>
      <w:r>
        <w:rPr>
          <w:sz w:val="28"/>
          <w:szCs w:val="28"/>
        </w:rPr>
        <w:t>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75ECA1F3">
      <w:pPr>
        <w:numPr>
          <w:ilvl w:val="0"/>
          <w:numId w:val="1"/>
        </w:numPr>
        <w:ind w:left="425" w:leftChars="0" w:hanging="425" w:firstLineChars="0"/>
        <w:jc w:val="both"/>
        <w:rPr>
          <w:sz w:val="28"/>
          <w:szCs w:val="28"/>
          <w:lang w:val="en-US"/>
        </w:rPr>
      </w:pPr>
      <w:r>
        <w:rPr>
          <w:sz w:val="28"/>
          <w:szCs w:val="28"/>
          <w:lang w:val="en-US"/>
        </w:rPr>
        <w:t>Se a</w:t>
      </w:r>
      <w:r>
        <w:rPr>
          <w:rFonts w:hint="default"/>
          <w:sz w:val="28"/>
          <w:szCs w:val="28"/>
        </w:rPr>
        <w:t>cceptă primirea de către Primăria comunei Boșcana, în folosință cu titlu gratuit (comodat),  de la Ministerul Educație și Cercetății</w:t>
      </w:r>
      <w:r>
        <w:rPr>
          <w:rFonts w:hint="default"/>
          <w:sz w:val="28"/>
          <w:szCs w:val="28"/>
          <w:lang w:val="en-US"/>
        </w:rPr>
        <w:t xml:space="preserve"> urm</w:t>
      </w:r>
      <w:r>
        <w:rPr>
          <w:rFonts w:hint="default"/>
          <w:sz w:val="28"/>
          <w:szCs w:val="28"/>
        </w:rPr>
        <w:t>ă</w:t>
      </w:r>
      <w:r>
        <w:rPr>
          <w:rFonts w:hint="default"/>
          <w:sz w:val="28"/>
          <w:szCs w:val="28"/>
          <w:lang w:val="en-US"/>
        </w:rPr>
        <w:t>toarele</w:t>
      </w:r>
      <w:r>
        <w:rPr>
          <w:rFonts w:hint="default"/>
          <w:sz w:val="28"/>
          <w:szCs w:val="28"/>
        </w:rPr>
        <w:t>:</w:t>
      </w:r>
    </w:p>
    <w:p w14:paraId="468CEBE9">
      <w:pPr>
        <w:numPr>
          <w:ilvl w:val="1"/>
          <w:numId w:val="1"/>
        </w:numPr>
        <w:ind w:left="0" w:leftChars="0" w:firstLine="0" w:firstLineChars="0"/>
        <w:jc w:val="both"/>
        <w:rPr>
          <w:rFonts w:hint="default"/>
          <w:sz w:val="28"/>
          <w:szCs w:val="28"/>
        </w:rPr>
      </w:pPr>
      <w:r>
        <w:rPr>
          <w:rFonts w:hint="default"/>
          <w:sz w:val="28"/>
          <w:szCs w:val="28"/>
          <w:lang/>
        </w:rPr>
        <w:t xml:space="preserve"> </w:t>
      </w:r>
      <w:r>
        <w:rPr>
          <w:rFonts w:hint="default"/>
          <w:sz w:val="28"/>
          <w:szCs w:val="28"/>
        </w:rPr>
        <w:t>22 de titluri de carte</w:t>
      </w:r>
      <w:r>
        <w:rPr>
          <w:rFonts w:hint="default"/>
          <w:sz w:val="28"/>
          <w:szCs w:val="28"/>
          <w:lang/>
        </w:rPr>
        <w:t xml:space="preserve"> </w:t>
      </w:r>
      <w:r>
        <w:rPr>
          <w:rFonts w:hint="default"/>
          <w:sz w:val="28"/>
          <w:szCs w:val="28"/>
        </w:rPr>
        <w:t xml:space="preserve">în sumă de  </w:t>
      </w:r>
      <w:r>
        <w:rPr>
          <w:rFonts w:hint="default"/>
          <w:b w:val="0"/>
          <w:bCs w:val="0"/>
          <w:sz w:val="28"/>
          <w:szCs w:val="28"/>
        </w:rPr>
        <w:t>2536,46</w:t>
      </w:r>
      <w:r>
        <w:rPr>
          <w:rFonts w:hint="default"/>
          <w:sz w:val="28"/>
          <w:szCs w:val="28"/>
        </w:rPr>
        <w:t xml:space="preserve"> lei</w:t>
      </w:r>
      <w:r>
        <w:rPr>
          <w:rFonts w:hint="default"/>
          <w:sz w:val="28"/>
          <w:szCs w:val="28"/>
          <w:lang/>
        </w:rPr>
        <w:t xml:space="preserve">, </w:t>
      </w:r>
      <w:r>
        <w:rPr>
          <w:rFonts w:hint="default"/>
          <w:sz w:val="28"/>
          <w:szCs w:val="28"/>
        </w:rPr>
        <w:t>conform anexei nr.1</w:t>
      </w:r>
      <w:r>
        <w:rPr>
          <w:rFonts w:hint="default"/>
          <w:sz w:val="28"/>
          <w:szCs w:val="28"/>
          <w:lang/>
        </w:rPr>
        <w:t xml:space="preserve"> la </w:t>
      </w:r>
      <w:r>
        <w:rPr>
          <w:rFonts w:hint="default"/>
          <w:sz w:val="28"/>
          <w:szCs w:val="28"/>
        </w:rPr>
        <w:t xml:space="preserve"> contractul de comodat nr</w:t>
      </w:r>
      <w:r>
        <w:rPr>
          <w:rFonts w:hint="default"/>
          <w:sz w:val="28"/>
          <w:szCs w:val="28"/>
          <w:lang w:val="en-US"/>
        </w:rPr>
        <w:t>.</w:t>
      </w:r>
      <w:r>
        <w:rPr>
          <w:rFonts w:hint="default"/>
          <w:sz w:val="28"/>
          <w:szCs w:val="28"/>
        </w:rPr>
        <w:t>1,  din 05 mai 2025;</w:t>
      </w:r>
    </w:p>
    <w:p w14:paraId="2E1AA435">
      <w:pPr>
        <w:numPr>
          <w:ilvl w:val="1"/>
          <w:numId w:val="1"/>
        </w:numPr>
        <w:ind w:left="0" w:leftChars="0" w:firstLine="0" w:firstLineChars="0"/>
        <w:jc w:val="both"/>
        <w:rPr>
          <w:sz w:val="28"/>
          <w:szCs w:val="28"/>
          <w:lang w:val="en-US"/>
        </w:rPr>
      </w:pPr>
      <w:r>
        <w:rPr>
          <w:rFonts w:hint="default"/>
          <w:sz w:val="28"/>
          <w:szCs w:val="28"/>
        </w:rPr>
        <w:t xml:space="preserve">  </w:t>
      </w:r>
      <w:r>
        <w:rPr>
          <w:rFonts w:hint="default"/>
          <w:sz w:val="28"/>
          <w:szCs w:val="28"/>
          <w:lang w:val="en-US"/>
        </w:rPr>
        <w:t xml:space="preserve">71 </w:t>
      </w:r>
      <w:r>
        <w:rPr>
          <w:rFonts w:hint="default"/>
          <w:sz w:val="28"/>
          <w:szCs w:val="28"/>
        </w:rPr>
        <w:t xml:space="preserve">(47+24) de titluri de carte,  în sumă de  </w:t>
      </w:r>
      <w:r>
        <w:rPr>
          <w:rFonts w:hint="default"/>
          <w:b w:val="0"/>
          <w:bCs w:val="0"/>
          <w:sz w:val="28"/>
          <w:szCs w:val="28"/>
        </w:rPr>
        <w:t>6918,26 lei</w:t>
      </w:r>
      <w:r>
        <w:rPr>
          <w:rFonts w:hint="default"/>
          <w:sz w:val="28"/>
          <w:szCs w:val="28"/>
        </w:rPr>
        <w:t xml:space="preserve"> (5310,98 + 1607,28 lei),  conform anexelor  nr.1 și 2</w:t>
      </w:r>
      <w:r>
        <w:rPr>
          <w:rFonts w:hint="default"/>
          <w:sz w:val="28"/>
          <w:szCs w:val="28"/>
          <w:lang/>
        </w:rPr>
        <w:t xml:space="preserve">,  la </w:t>
      </w:r>
      <w:r>
        <w:rPr>
          <w:rFonts w:hint="default"/>
          <w:sz w:val="28"/>
          <w:szCs w:val="28"/>
        </w:rPr>
        <w:t>contractu</w:t>
      </w:r>
      <w:r>
        <w:rPr>
          <w:rFonts w:hint="default"/>
          <w:sz w:val="28"/>
          <w:szCs w:val="28"/>
          <w:lang/>
        </w:rPr>
        <w:t>l</w:t>
      </w:r>
      <w:r>
        <w:rPr>
          <w:rFonts w:hint="default"/>
          <w:sz w:val="28"/>
          <w:szCs w:val="28"/>
        </w:rPr>
        <w:t xml:space="preserve"> de comodat nr.1379,  din 17 iulie 2025.</w:t>
      </w:r>
    </w:p>
    <w:p w14:paraId="4C403EE7">
      <w:pPr>
        <w:numPr>
          <w:ilvl w:val="0"/>
          <w:numId w:val="1"/>
        </w:numPr>
        <w:ind w:left="425" w:leftChars="0" w:hanging="425" w:firstLineChars="0"/>
        <w:jc w:val="both"/>
        <w:rPr>
          <w:sz w:val="28"/>
          <w:szCs w:val="28"/>
          <w:lang w:val="en-US"/>
        </w:rPr>
      </w:pPr>
      <w:r>
        <w:rPr>
          <w:rFonts w:hint="default"/>
          <w:sz w:val="28"/>
          <w:szCs w:val="28"/>
        </w:rPr>
        <w:t>Bunurile primite conform pct.1 al prezentei decizii vor fi transmise în gestiunea grădiniței creșe „Alunelul” din s.Boșcana,  pe un termen de un an.</w:t>
      </w:r>
    </w:p>
    <w:p w14:paraId="4C15665F">
      <w:pPr>
        <w:numPr>
          <w:ilvl w:val="0"/>
          <w:numId w:val="1"/>
        </w:numPr>
        <w:ind w:left="425" w:leftChars="0" w:hanging="425" w:firstLineChars="0"/>
        <w:jc w:val="both"/>
        <w:rPr>
          <w:sz w:val="28"/>
        </w:rPr>
      </w:pPr>
      <w:r>
        <w:rPr>
          <w:rFonts w:hint="default"/>
          <w:sz w:val="28"/>
        </w:rPr>
        <w:t>Se împuternicește  primarul comunei Boșcana, să transmită prin act de primire-predare directorului instituției de educație timpurie bunurile materiale primite</w:t>
      </w:r>
      <w:r>
        <w:rPr>
          <w:sz w:val="28"/>
        </w:rPr>
        <w:t>.</w:t>
      </w:r>
    </w:p>
    <w:p w14:paraId="35EE3267">
      <w:pPr>
        <w:numPr>
          <w:ilvl w:val="0"/>
          <w:numId w:val="1"/>
        </w:numPr>
        <w:spacing w:line="240" w:lineRule="auto"/>
        <w:ind w:left="425" w:leftChars="0" w:hanging="425" w:firstLineChars="0"/>
        <w:jc w:val="both"/>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0B1348CB">
      <w:pPr>
        <w:jc w:val="center"/>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lang/>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71BC66C5">
      <w:pPr>
        <w:rPr>
          <w:lang w:val="ro-RO"/>
        </w:rPr>
      </w:pPr>
      <w:r>
        <w:rPr>
          <w:sz w:val="28"/>
          <w:szCs w:val="28"/>
        </w:rPr>
        <w:t xml:space="preserve">                                                                                                           </w:t>
      </w:r>
      <w:r>
        <w:rPr>
          <w:lang w:val="ro-RO"/>
        </w:rPr>
        <w:t xml:space="preserve">                                               </w:t>
      </w:r>
    </w:p>
    <w:p w14:paraId="07735E2D">
      <w:pPr>
        <w:rPr>
          <w:i/>
          <w:color w:val="000000"/>
          <w:kern w:val="28"/>
          <w:sz w:val="20"/>
          <w:szCs w:val="20"/>
          <w:lang w:val="en-US" w:eastAsia="en-US"/>
        </w:rPr>
      </w:pPr>
      <w:r>
        <w:rPr>
          <w:lang w:val="ro-RO"/>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multilevel"/>
    <w:tmpl w:val="487B809B"/>
    <w:lvl w:ilvl="0" w:tentative="0">
      <w:start w:val="1"/>
      <w:numFmt w:val="decimal"/>
      <w:lvlText w:val="%1."/>
      <w:lvlJc w:val="left"/>
      <w:pPr>
        <w:tabs>
          <w:tab w:val="left" w:pos="425"/>
        </w:tabs>
        <w:ind w:left="425" w:hanging="425"/>
      </w:pPr>
      <w:rPr>
        <w:rFonts w:hint="default"/>
        <w:b/>
        <w:bCs/>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274D32"/>
    <w:rsid w:val="0ACE58AF"/>
    <w:rsid w:val="0E9B5C9E"/>
    <w:rsid w:val="13071DBA"/>
    <w:rsid w:val="14B24916"/>
    <w:rsid w:val="1E63205D"/>
    <w:rsid w:val="1F987DEE"/>
    <w:rsid w:val="2082094A"/>
    <w:rsid w:val="20895134"/>
    <w:rsid w:val="244B4E14"/>
    <w:rsid w:val="24F37D4E"/>
    <w:rsid w:val="25CA3F4E"/>
    <w:rsid w:val="27A52A6B"/>
    <w:rsid w:val="2BE76B61"/>
    <w:rsid w:val="2C43340D"/>
    <w:rsid w:val="2ED644BA"/>
    <w:rsid w:val="32783E8A"/>
    <w:rsid w:val="343C74AD"/>
    <w:rsid w:val="396A2E1C"/>
    <w:rsid w:val="3CE66579"/>
    <w:rsid w:val="3FA64359"/>
    <w:rsid w:val="415E5EBD"/>
    <w:rsid w:val="425B6C02"/>
    <w:rsid w:val="4761204A"/>
    <w:rsid w:val="47BD72C9"/>
    <w:rsid w:val="4A0B57D5"/>
    <w:rsid w:val="4B0112BA"/>
    <w:rsid w:val="4B4321D4"/>
    <w:rsid w:val="4B9333F0"/>
    <w:rsid w:val="53AC44BA"/>
    <w:rsid w:val="59C97F22"/>
    <w:rsid w:val="5E5009F7"/>
    <w:rsid w:val="65542F03"/>
    <w:rsid w:val="68AF7F21"/>
    <w:rsid w:val="71843CC0"/>
    <w:rsid w:val="78CC37D6"/>
    <w:rsid w:val="7E2638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1</Pages>
  <Words>529</Words>
  <Characters>3018</Characters>
  <Lines>25</Lines>
  <Paragraphs>7</Paragraphs>
  <TotalTime>13</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2025-10-03T07:09:59Z</cp:lastPrinted>
  <dcterms:modified xsi:type="dcterms:W3CDTF">2025-10-03T07:14:41Z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