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FF4B77" w14:paraId="327986FD" w14:textId="77777777" w:rsidTr="00546B3C">
        <w:trPr>
          <w:trHeight w:val="1559"/>
        </w:trPr>
        <w:tc>
          <w:tcPr>
            <w:tcW w:w="4395" w:type="dxa"/>
          </w:tcPr>
          <w:p w14:paraId="2A198709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305E1EA4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25CA402A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5B0C42C7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006ABCFD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19E0F095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proofErr w:type="spellStart"/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 xml:space="preserve">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657A4038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40D73A2" wp14:editId="0319D929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FEA39D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CD7722F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00445F1A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5A011CBE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77B89CFB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006B505C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FF6809C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EB0BA71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</w:t>
            </w:r>
            <w:proofErr w:type="spellEnd"/>
            <w:r w:rsidR="0075273F">
              <w:rPr>
                <w:sz w:val="16"/>
                <w:szCs w:val="16"/>
              </w:rPr>
              <w:t xml:space="preserve"> </w:t>
            </w:r>
            <w:proofErr w:type="spellStart"/>
            <w:r w:rsidR="0075273F">
              <w:rPr>
                <w:sz w:val="16"/>
                <w:szCs w:val="16"/>
              </w:rPr>
              <w:t>Бошкана</w:t>
            </w:r>
            <w:proofErr w:type="spellEnd"/>
            <w:r w:rsidRPr="00546B3C">
              <w:rPr>
                <w:sz w:val="16"/>
                <w:szCs w:val="16"/>
              </w:rPr>
              <w:t xml:space="preserve">, </w:t>
            </w:r>
            <w:proofErr w:type="spellStart"/>
            <w:r w:rsidRPr="00987B2B">
              <w:rPr>
                <w:sz w:val="16"/>
                <w:szCs w:val="16"/>
              </w:rPr>
              <w:t>Криулянского</w:t>
            </w:r>
            <w:proofErr w:type="spellEnd"/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7CED30E4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>el</w:t>
            </w:r>
            <w:proofErr w:type="spellEnd"/>
            <w:r w:rsidRPr="00987B2B">
              <w:rPr>
                <w:sz w:val="16"/>
                <w:szCs w:val="16"/>
                <w:lang w:val="en-US"/>
              </w:rPr>
              <w:t>/</w:t>
            </w:r>
            <w:proofErr w:type="gramStart"/>
            <w:r w:rsidRPr="00987B2B">
              <w:rPr>
                <w:sz w:val="16"/>
                <w:szCs w:val="16"/>
                <w:lang w:val="en-US"/>
              </w:rPr>
              <w:t xml:space="preserve">fax </w:t>
            </w:r>
            <w:r w:rsidR="0075273F">
              <w:rPr>
                <w:sz w:val="16"/>
                <w:szCs w:val="16"/>
                <w:lang w:val="en-US"/>
              </w:rPr>
              <w:t>:</w:t>
            </w:r>
            <w:proofErr w:type="gramEnd"/>
            <w:r w:rsidR="0075273F">
              <w:rPr>
                <w:sz w:val="16"/>
                <w:szCs w:val="16"/>
                <w:lang w:val="en-US"/>
              </w:rPr>
              <w:t xml:space="preserve">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1F5A08E5" w14:textId="386D80E6" w:rsidR="008C54D2" w:rsidRDefault="008C54D2" w:rsidP="00384B40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PROIECT</w:t>
      </w:r>
    </w:p>
    <w:p w14:paraId="7B3C6635" w14:textId="0EBDB875" w:rsidR="006505E8" w:rsidRPr="00B706AB" w:rsidRDefault="006505E8" w:rsidP="00384B40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>DECIZIA</w:t>
      </w:r>
    </w:p>
    <w:p w14:paraId="5729F856" w14:textId="54E9175D" w:rsidR="0000776B" w:rsidRPr="0000776B" w:rsidRDefault="002D497C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Nr. </w:t>
      </w:r>
      <w:r w:rsidR="003C0EFE">
        <w:rPr>
          <w:b/>
          <w:color w:val="000000"/>
          <w:kern w:val="1"/>
          <w:sz w:val="28"/>
          <w:szCs w:val="28"/>
          <w:lang w:val="en-US" w:eastAsia="ar-SA"/>
        </w:rPr>
        <w:t>5</w:t>
      </w:r>
      <w:r>
        <w:rPr>
          <w:b/>
          <w:color w:val="000000"/>
          <w:kern w:val="1"/>
          <w:sz w:val="28"/>
          <w:szCs w:val="28"/>
          <w:lang w:val="en-US" w:eastAsia="ar-SA"/>
        </w:rPr>
        <w:t>/</w:t>
      </w:r>
      <w:r w:rsidR="00E05468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425A3D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</w:t>
      </w:r>
    </w:p>
    <w:p w14:paraId="0028E977" w14:textId="3BF7ED1F" w:rsidR="00F202A1" w:rsidRPr="00B706AB" w:rsidRDefault="002D497C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196D73">
        <w:rPr>
          <w:b/>
          <w:color w:val="000000"/>
          <w:kern w:val="1"/>
          <w:sz w:val="28"/>
          <w:szCs w:val="28"/>
          <w:lang w:val="en-US" w:eastAsia="ar-SA"/>
        </w:rPr>
        <w:t>1</w:t>
      </w:r>
      <w:r w:rsidR="00FF4B77">
        <w:rPr>
          <w:b/>
          <w:color w:val="000000"/>
          <w:kern w:val="1"/>
          <w:sz w:val="28"/>
          <w:szCs w:val="28"/>
          <w:lang w:val="en-US" w:eastAsia="ar-SA"/>
        </w:rPr>
        <w:t>9</w:t>
      </w:r>
      <w:r w:rsidR="00196D7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="00196D73">
        <w:rPr>
          <w:b/>
          <w:color w:val="000000"/>
          <w:kern w:val="1"/>
          <w:sz w:val="28"/>
          <w:szCs w:val="28"/>
          <w:lang w:val="en-US" w:eastAsia="ar-SA"/>
        </w:rPr>
        <w:t>iulie</w:t>
      </w:r>
      <w:proofErr w:type="spellEnd"/>
      <w:r w:rsidR="00196D73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>202</w:t>
      </w:r>
      <w:r w:rsidR="008C54D2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717B7FCF" w14:textId="21AAB9E1" w:rsidR="00DA215D" w:rsidRDefault="00046D3D" w:rsidP="00046D3D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Cu </w:t>
      </w:r>
      <w:proofErr w:type="spellStart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>privire</w:t>
      </w:r>
      <w:proofErr w:type="spellEnd"/>
      <w:r w:rsidRPr="00046D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l</w:t>
      </w:r>
      <w:r w:rsidR="00DA215D">
        <w:rPr>
          <w:b/>
          <w:i/>
          <w:color w:val="000000"/>
          <w:kern w:val="28"/>
          <w:sz w:val="28"/>
          <w:szCs w:val="28"/>
          <w:lang w:val="es-ES" w:eastAsia="en-US"/>
        </w:rPr>
        <w:t>a</w:t>
      </w:r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>transmiterea</w:t>
      </w:r>
      <w:proofErr w:type="spellEnd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>în</w:t>
      </w:r>
      <w:proofErr w:type="spellEnd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>comodat</w:t>
      </w:r>
      <w:proofErr w:type="spellEnd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a </w:t>
      </w:r>
      <w:proofErr w:type="spellStart"/>
      <w:r w:rsidR="00425A3D">
        <w:rPr>
          <w:b/>
          <w:i/>
          <w:color w:val="000000"/>
          <w:kern w:val="28"/>
          <w:sz w:val="28"/>
          <w:szCs w:val="28"/>
          <w:lang w:val="es-ES" w:eastAsia="en-US"/>
        </w:rPr>
        <w:t>încăperii</w:t>
      </w:r>
      <w:proofErr w:type="spellEnd"/>
    </w:p>
    <w:p w14:paraId="499B93D4" w14:textId="721D6D89" w:rsidR="0025754B" w:rsidRPr="00D66BAB" w:rsidRDefault="00425A3D" w:rsidP="00D66BAB">
      <w:pPr>
        <w:rPr>
          <w:b/>
          <w:i/>
          <w:color w:val="000000"/>
          <w:kern w:val="28"/>
          <w:sz w:val="28"/>
          <w:szCs w:val="28"/>
          <w:lang w:val="es-ES" w:eastAsia="en-US"/>
        </w:rPr>
      </w:pP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către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Întreprinderea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de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Stat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„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Poșta</w:t>
      </w:r>
      <w:proofErr w:type="spellEnd"/>
      <w:r>
        <w:rPr>
          <w:b/>
          <w:i/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b/>
          <w:i/>
          <w:color w:val="000000"/>
          <w:kern w:val="28"/>
          <w:sz w:val="28"/>
          <w:szCs w:val="28"/>
          <w:lang w:val="es-ES" w:eastAsia="en-US"/>
        </w:rPr>
        <w:t>Moldovei</w:t>
      </w:r>
      <w:proofErr w:type="spellEnd"/>
    </w:p>
    <w:p w14:paraId="0CAA06A1" w14:textId="0B47783B" w:rsidR="0025754B" w:rsidRPr="008B4008" w:rsidRDefault="0025754B" w:rsidP="008B4008">
      <w:pPr>
        <w:tabs>
          <w:tab w:val="left" w:pos="0"/>
        </w:tabs>
        <w:jc w:val="both"/>
        <w:rPr>
          <w:color w:val="000000"/>
          <w:kern w:val="28"/>
          <w:sz w:val="28"/>
          <w:szCs w:val="28"/>
          <w:lang w:val="ro-RO" w:eastAsia="en-US"/>
        </w:rPr>
      </w:pPr>
      <w:r>
        <w:rPr>
          <w:color w:val="000000"/>
          <w:kern w:val="28"/>
          <w:sz w:val="28"/>
          <w:szCs w:val="28"/>
          <w:lang w:val="ro-RO" w:eastAsia="en-US"/>
        </w:rPr>
        <w:t xml:space="preserve">     </w:t>
      </w:r>
      <w:r w:rsidR="00651EDE">
        <w:rPr>
          <w:color w:val="000000"/>
          <w:kern w:val="28"/>
          <w:sz w:val="28"/>
          <w:szCs w:val="28"/>
          <w:lang w:val="ro-RO" w:eastAsia="en-US"/>
        </w:rPr>
        <w:t xml:space="preserve">    </w:t>
      </w:r>
      <w:r w:rsidR="002F0DE2">
        <w:rPr>
          <w:color w:val="000000"/>
          <w:kern w:val="28"/>
          <w:sz w:val="28"/>
          <w:szCs w:val="28"/>
          <w:lang w:val="ro-RO" w:eastAsia="en-US"/>
        </w:rPr>
        <w:t>Î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n temeiul art.14 (2), </w:t>
      </w:r>
      <w:proofErr w:type="spellStart"/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lit.</w:t>
      </w:r>
      <w:r w:rsidR="00EA403D">
        <w:rPr>
          <w:color w:val="000000"/>
          <w:kern w:val="28"/>
          <w:sz w:val="28"/>
          <w:szCs w:val="28"/>
          <w:lang w:val="ro-RO" w:eastAsia="en-US"/>
        </w:rPr>
        <w:t>b</w:t>
      </w:r>
      <w:proofErr w:type="spellEnd"/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)</w:t>
      </w:r>
      <w:r w:rsidR="00EA403D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proofErr w:type="spellStart"/>
      <w:r w:rsidR="00EA403D">
        <w:rPr>
          <w:color w:val="000000"/>
          <w:kern w:val="28"/>
          <w:sz w:val="28"/>
          <w:szCs w:val="28"/>
          <w:lang w:val="ro-RO" w:eastAsia="en-US"/>
        </w:rPr>
        <w:t>lit.c</w:t>
      </w:r>
      <w:proofErr w:type="spellEnd"/>
      <w:r w:rsidR="00EA403D">
        <w:rPr>
          <w:color w:val="000000"/>
          <w:kern w:val="28"/>
          <w:sz w:val="28"/>
          <w:szCs w:val="28"/>
          <w:lang w:val="ro-RO" w:eastAsia="en-US"/>
        </w:rPr>
        <w:t xml:space="preserve">), </w:t>
      </w:r>
      <w:proofErr w:type="spellStart"/>
      <w:r w:rsidR="00EA403D">
        <w:rPr>
          <w:color w:val="000000"/>
          <w:kern w:val="28"/>
          <w:sz w:val="28"/>
          <w:szCs w:val="28"/>
          <w:lang w:val="ro-RO" w:eastAsia="en-US"/>
        </w:rPr>
        <w:t>lit.d</w:t>
      </w:r>
      <w:proofErr w:type="spellEnd"/>
      <w:r w:rsidR="00EA403D">
        <w:rPr>
          <w:color w:val="000000"/>
          <w:kern w:val="28"/>
          <w:sz w:val="28"/>
          <w:szCs w:val="28"/>
          <w:lang w:val="ro-RO" w:eastAsia="en-US"/>
        </w:rPr>
        <w:t>) și art.77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 al </w:t>
      </w:r>
      <w:r w:rsidR="002F0DE2" w:rsidRPr="008C54D2">
        <w:rPr>
          <w:iCs/>
          <w:color w:val="000000"/>
          <w:kern w:val="28"/>
          <w:sz w:val="28"/>
          <w:szCs w:val="28"/>
          <w:lang w:val="ro-RO" w:eastAsia="en-US"/>
        </w:rPr>
        <w:t xml:space="preserve">Legii privind </w:t>
      </w:r>
      <w:proofErr w:type="spellStart"/>
      <w:r w:rsidR="002F0DE2" w:rsidRPr="008C54D2">
        <w:rPr>
          <w:iCs/>
          <w:color w:val="000000"/>
          <w:kern w:val="28"/>
          <w:sz w:val="28"/>
          <w:szCs w:val="28"/>
          <w:lang w:val="ro-RO" w:eastAsia="en-US"/>
        </w:rPr>
        <w:t>administraţia</w:t>
      </w:r>
      <w:proofErr w:type="spellEnd"/>
      <w:r w:rsidR="002F0DE2" w:rsidRPr="008C54D2">
        <w:rPr>
          <w:iCs/>
          <w:color w:val="000000"/>
          <w:kern w:val="28"/>
          <w:sz w:val="28"/>
          <w:szCs w:val="28"/>
          <w:lang w:val="ro-RO" w:eastAsia="en-US"/>
        </w:rPr>
        <w:t xml:space="preserve"> publică locală</w:t>
      </w:r>
      <w:r w:rsidR="00762200">
        <w:rPr>
          <w:color w:val="000000"/>
          <w:kern w:val="28"/>
          <w:sz w:val="28"/>
          <w:szCs w:val="28"/>
          <w:lang w:val="ro-RO" w:eastAsia="en-US"/>
        </w:rPr>
        <w:t xml:space="preserve"> nr.436/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 xml:space="preserve">2006, </w:t>
      </w:r>
      <w:bookmarkStart w:id="0" w:name="_Hlk103782638"/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cu modifică</w:t>
      </w:r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rile </w:t>
      </w:r>
      <w:proofErr w:type="spellStart"/>
      <w:r w:rsidR="009D36E4">
        <w:rPr>
          <w:color w:val="000000"/>
          <w:kern w:val="28"/>
          <w:sz w:val="28"/>
          <w:szCs w:val="28"/>
          <w:lang w:val="ro-RO" w:eastAsia="en-US"/>
        </w:rPr>
        <w:t>şi</w:t>
      </w:r>
      <w:proofErr w:type="spellEnd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 completările ulterioare</w:t>
      </w:r>
      <w:bookmarkEnd w:id="0"/>
      <w:r w:rsidR="009D36E4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EA403D">
        <w:rPr>
          <w:color w:val="000000"/>
          <w:kern w:val="28"/>
          <w:sz w:val="28"/>
          <w:szCs w:val="28"/>
          <w:lang w:val="ro-RO" w:eastAsia="en-US"/>
        </w:rPr>
        <w:t>în temeiul art.4</w:t>
      </w:r>
      <w:r w:rsidR="003B5932">
        <w:rPr>
          <w:color w:val="000000"/>
          <w:kern w:val="28"/>
          <w:sz w:val="28"/>
          <w:szCs w:val="28"/>
          <w:lang w:val="ro-RO" w:eastAsia="en-US"/>
        </w:rPr>
        <w:t xml:space="preserve">, </w:t>
      </w:r>
      <w:r w:rsidR="00EA403D">
        <w:rPr>
          <w:color w:val="000000"/>
          <w:kern w:val="28"/>
          <w:sz w:val="28"/>
          <w:szCs w:val="28"/>
          <w:lang w:val="ro-RO" w:eastAsia="en-US"/>
        </w:rPr>
        <w:t xml:space="preserve">alin.1 lit.(g) al Legii nr.435/2006 privind descentralizarea administrativă, prevederile p.3, p.10 al </w:t>
      </w:r>
      <w:proofErr w:type="spellStart"/>
      <w:r w:rsidR="00EA403D">
        <w:rPr>
          <w:color w:val="000000"/>
          <w:kern w:val="28"/>
          <w:sz w:val="28"/>
          <w:szCs w:val="28"/>
          <w:lang w:val="ro-RO" w:eastAsia="en-US"/>
        </w:rPr>
        <w:t>Hotărîrii</w:t>
      </w:r>
      <w:proofErr w:type="spellEnd"/>
      <w:r w:rsidR="00EA403D">
        <w:rPr>
          <w:color w:val="000000"/>
          <w:kern w:val="28"/>
          <w:sz w:val="28"/>
          <w:szCs w:val="28"/>
          <w:lang w:val="ro-RO" w:eastAsia="en-US"/>
        </w:rPr>
        <w:t xml:space="preserve"> Guvernului nr.901/2015 pentru aprobarea </w:t>
      </w:r>
      <w:r w:rsidR="0039619E">
        <w:rPr>
          <w:color w:val="000000"/>
          <w:kern w:val="28"/>
          <w:sz w:val="28"/>
          <w:szCs w:val="28"/>
          <w:lang w:val="ro-RO" w:eastAsia="en-US"/>
        </w:rPr>
        <w:t xml:space="preserve">Regulamentului cu privire la modul de transmitere a bunurilor proprietate publică, art.9 alin.2 </w:t>
      </w:r>
      <w:proofErr w:type="spellStart"/>
      <w:r w:rsidR="0039619E">
        <w:rPr>
          <w:color w:val="000000"/>
          <w:kern w:val="28"/>
          <w:sz w:val="28"/>
          <w:szCs w:val="28"/>
          <w:lang w:val="ro-RO" w:eastAsia="en-US"/>
        </w:rPr>
        <w:t>lit</w:t>
      </w:r>
      <w:proofErr w:type="spellEnd"/>
      <w:r w:rsidR="0039619E">
        <w:rPr>
          <w:color w:val="000000"/>
          <w:kern w:val="28"/>
          <w:sz w:val="28"/>
          <w:szCs w:val="28"/>
          <w:lang w:val="ro-RO" w:eastAsia="en-US"/>
        </w:rPr>
        <w:t xml:space="preserve"> (h) al Legii nr.211/2007 privind administrarea și </w:t>
      </w:r>
      <w:proofErr w:type="spellStart"/>
      <w:r w:rsidR="0039619E">
        <w:rPr>
          <w:color w:val="000000"/>
          <w:kern w:val="28"/>
          <w:sz w:val="28"/>
          <w:szCs w:val="28"/>
          <w:lang w:val="ro-RO" w:eastAsia="en-US"/>
        </w:rPr>
        <w:t>deetatizarea</w:t>
      </w:r>
      <w:proofErr w:type="spellEnd"/>
      <w:r w:rsidR="0039619E">
        <w:rPr>
          <w:color w:val="000000"/>
          <w:kern w:val="28"/>
          <w:sz w:val="28"/>
          <w:szCs w:val="28"/>
          <w:lang w:val="ro-RO" w:eastAsia="en-US"/>
        </w:rPr>
        <w:t xml:space="preserve"> proprietății publice, art.8 alin.4 al Legii  nr.</w:t>
      </w:r>
      <w:r w:rsidR="00DF7B85">
        <w:rPr>
          <w:color w:val="000000"/>
          <w:kern w:val="28"/>
          <w:sz w:val="28"/>
          <w:szCs w:val="28"/>
          <w:lang w:val="ro-RO" w:eastAsia="en-US"/>
        </w:rPr>
        <w:t xml:space="preserve">523/1999 cu privire la proprietatea publică a unităților administrativ teritoriale , art. 1234-1241 din Codul Civil, Legii nr.100/2017 cu privire la actele normative, ar.32 din Legea nr.36 din 17.03.2016, și demersul înaintat de </w:t>
      </w:r>
      <w:proofErr w:type="spellStart"/>
      <w:r w:rsidR="00DF7B85">
        <w:rPr>
          <w:color w:val="000000"/>
          <w:kern w:val="28"/>
          <w:sz w:val="28"/>
          <w:szCs w:val="28"/>
          <w:lang w:val="ro-RO" w:eastAsia="en-US"/>
        </w:rPr>
        <w:t>Î.S.„Poșta</w:t>
      </w:r>
      <w:proofErr w:type="spellEnd"/>
      <w:r w:rsidR="00DF7B85">
        <w:rPr>
          <w:color w:val="000000"/>
          <w:kern w:val="28"/>
          <w:sz w:val="28"/>
          <w:szCs w:val="28"/>
          <w:lang w:val="ro-RO" w:eastAsia="en-US"/>
        </w:rPr>
        <w:t xml:space="preserve"> Moldovei” cu privire la asigurarea cu spații pentru furnizarea serviciilor poștale și încheierea contractului de comodat, </w:t>
      </w:r>
      <w:r w:rsidR="002F0DE2" w:rsidRPr="002F0DE2">
        <w:rPr>
          <w:color w:val="000000"/>
          <w:kern w:val="28"/>
          <w:sz w:val="28"/>
          <w:szCs w:val="28"/>
          <w:lang w:val="ro-RO" w:eastAsia="en-US"/>
        </w:rPr>
        <w:t>Consiliul comunal</w:t>
      </w:r>
      <w:r w:rsidR="002F0DE2">
        <w:rPr>
          <w:color w:val="000000"/>
          <w:kern w:val="28"/>
          <w:sz w:val="28"/>
          <w:szCs w:val="28"/>
          <w:lang w:val="ro-RO" w:eastAsia="en-US"/>
        </w:rPr>
        <w:t xml:space="preserve">, </w:t>
      </w:r>
    </w:p>
    <w:p w14:paraId="61927360" w14:textId="4E0ABAB8" w:rsidR="002F0DE2" w:rsidRPr="00622545" w:rsidRDefault="002F0DE2" w:rsidP="00FB0BE1">
      <w:pPr>
        <w:spacing w:line="360" w:lineRule="auto"/>
        <w:ind w:firstLine="567"/>
        <w:jc w:val="center"/>
        <w:rPr>
          <w:color w:val="000000"/>
          <w:kern w:val="28"/>
          <w:sz w:val="28"/>
          <w:szCs w:val="28"/>
          <w:lang w:val="en-US" w:eastAsia="en-US"/>
        </w:rPr>
      </w:pPr>
      <w:r w:rsidRPr="00622545">
        <w:rPr>
          <w:b/>
          <w:color w:val="000000"/>
          <w:kern w:val="28"/>
          <w:sz w:val="28"/>
          <w:szCs w:val="28"/>
          <w:lang w:val="en-US" w:eastAsia="en-US"/>
        </w:rPr>
        <w:t>DECIDE:</w:t>
      </w:r>
    </w:p>
    <w:p w14:paraId="4A612701" w14:textId="78D2F20E" w:rsidR="002F0DE2" w:rsidRPr="00D66BAB" w:rsidRDefault="002F0DE2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i/>
          <w:iCs/>
          <w:sz w:val="28"/>
          <w:szCs w:val="28"/>
          <w:lang w:val="en-US" w:eastAsia="en-US"/>
        </w:rPr>
      </w:pPr>
      <w:r w:rsidRPr="002F0DE2"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 w:rsidR="00A67F54">
        <w:rPr>
          <w:rFonts w:eastAsia="Calibri"/>
          <w:sz w:val="28"/>
          <w:szCs w:val="28"/>
          <w:lang w:val="en-US" w:eastAsia="en-US"/>
        </w:rPr>
        <w:t>transmite</w:t>
      </w:r>
      <w:proofErr w:type="spellEnd"/>
      <w:r w:rsidR="00A67F54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A67F54">
        <w:rPr>
          <w:rFonts w:eastAsia="Calibri"/>
          <w:sz w:val="28"/>
          <w:szCs w:val="28"/>
          <w:lang w:val="en-US" w:eastAsia="en-US"/>
        </w:rPr>
        <w:t>în</w:t>
      </w:r>
      <w:proofErr w:type="spellEnd"/>
      <w:r w:rsidR="00A67F54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="00A67F54">
        <w:rPr>
          <w:rFonts w:eastAsia="Calibri"/>
          <w:sz w:val="28"/>
          <w:szCs w:val="28"/>
          <w:lang w:val="en-US" w:eastAsia="en-US"/>
        </w:rPr>
        <w:t>comodat</w:t>
      </w:r>
      <w:proofErr w:type="spellEnd"/>
      <w:r w:rsidR="00A67F54">
        <w:rPr>
          <w:rFonts w:eastAsia="Calibri"/>
          <w:sz w:val="28"/>
          <w:szCs w:val="28"/>
          <w:lang w:val="en-US" w:eastAsia="en-US"/>
        </w:rPr>
        <w:t xml:space="preserve">,  </w:t>
      </w:r>
      <w:proofErr w:type="spellStart"/>
      <w:r w:rsidR="00A67F54">
        <w:rPr>
          <w:rFonts w:eastAsia="Calibri"/>
          <w:sz w:val="28"/>
          <w:szCs w:val="28"/>
          <w:lang w:val="en-US" w:eastAsia="en-US"/>
        </w:rPr>
        <w:t>Întreprinderii</w:t>
      </w:r>
      <w:proofErr w:type="spellEnd"/>
      <w:proofErr w:type="gramEnd"/>
      <w:r w:rsidR="00A67F54">
        <w:rPr>
          <w:rFonts w:eastAsia="Calibri"/>
          <w:sz w:val="28"/>
          <w:szCs w:val="28"/>
          <w:lang w:val="en-US" w:eastAsia="en-US"/>
        </w:rPr>
        <w:t xml:space="preserve"> de Stat „</w:t>
      </w:r>
      <w:proofErr w:type="spellStart"/>
      <w:r w:rsidR="00A67F54">
        <w:rPr>
          <w:rFonts w:eastAsia="Calibri"/>
          <w:sz w:val="28"/>
          <w:szCs w:val="28"/>
          <w:lang w:val="en-US" w:eastAsia="en-US"/>
        </w:rPr>
        <w:t>Poșta</w:t>
      </w:r>
      <w:proofErr w:type="spellEnd"/>
      <w:r w:rsidR="00A67F54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="00A67F54">
        <w:rPr>
          <w:rFonts w:eastAsia="Calibri"/>
          <w:sz w:val="28"/>
          <w:szCs w:val="28"/>
          <w:lang w:val="en-US" w:eastAsia="en-US"/>
        </w:rPr>
        <w:t>Moldovei</w:t>
      </w:r>
      <w:proofErr w:type="spellEnd"/>
      <w:r w:rsidR="00A67F54">
        <w:rPr>
          <w:rFonts w:eastAsia="Calibri"/>
          <w:sz w:val="28"/>
          <w:szCs w:val="28"/>
          <w:lang w:val="en-US" w:eastAsia="en-US"/>
        </w:rPr>
        <w:t xml:space="preserve">”, pe o </w:t>
      </w:r>
      <w:proofErr w:type="spellStart"/>
      <w:r w:rsidR="00A67F54">
        <w:rPr>
          <w:rFonts w:eastAsia="Calibri"/>
          <w:sz w:val="28"/>
          <w:szCs w:val="28"/>
          <w:lang w:val="en-US" w:eastAsia="en-US"/>
        </w:rPr>
        <w:t>perioadă</w:t>
      </w:r>
      <w:proofErr w:type="spellEnd"/>
      <w:r w:rsidR="00A67F54">
        <w:rPr>
          <w:rFonts w:eastAsia="Calibri"/>
          <w:sz w:val="28"/>
          <w:szCs w:val="28"/>
          <w:lang w:val="en-US" w:eastAsia="en-US"/>
        </w:rPr>
        <w:t xml:space="preserve"> de </w:t>
      </w:r>
      <w:r w:rsidR="00A67F54">
        <w:rPr>
          <w:rFonts w:eastAsia="Calibri"/>
          <w:sz w:val="28"/>
          <w:szCs w:val="28"/>
          <w:lang w:val="en-US" w:eastAsia="en-US"/>
        </w:rPr>
        <w:softHyphen/>
      </w:r>
      <w:r w:rsidR="00A67F54">
        <w:rPr>
          <w:rFonts w:eastAsia="Calibri"/>
          <w:sz w:val="28"/>
          <w:szCs w:val="28"/>
          <w:lang w:val="en-US" w:eastAsia="en-US"/>
        </w:rPr>
        <w:softHyphen/>
      </w:r>
      <w:r w:rsidR="00A67F54">
        <w:rPr>
          <w:rFonts w:eastAsia="Calibri"/>
          <w:sz w:val="28"/>
          <w:szCs w:val="28"/>
          <w:lang w:val="en-US" w:eastAsia="en-US"/>
        </w:rPr>
        <w:softHyphen/>
      </w:r>
      <w:r w:rsidR="00A67F54">
        <w:rPr>
          <w:rFonts w:eastAsia="Calibri"/>
          <w:sz w:val="28"/>
          <w:szCs w:val="28"/>
          <w:lang w:val="en-US" w:eastAsia="en-US"/>
        </w:rPr>
        <w:softHyphen/>
      </w:r>
      <w:r w:rsidR="00A67F54">
        <w:rPr>
          <w:rFonts w:eastAsia="Calibri"/>
          <w:sz w:val="28"/>
          <w:szCs w:val="28"/>
          <w:lang w:val="en-US" w:eastAsia="en-US"/>
        </w:rPr>
        <w:softHyphen/>
      </w:r>
      <w:r w:rsidR="00A67F54">
        <w:rPr>
          <w:rFonts w:eastAsia="Calibri"/>
          <w:sz w:val="28"/>
          <w:szCs w:val="28"/>
          <w:lang w:val="en-US" w:eastAsia="en-US"/>
        </w:rPr>
        <w:softHyphen/>
      </w:r>
      <w:r w:rsidR="00A67F54">
        <w:rPr>
          <w:rFonts w:eastAsia="Calibri"/>
          <w:sz w:val="28"/>
          <w:szCs w:val="28"/>
          <w:lang w:val="en-US" w:eastAsia="en-US"/>
        </w:rPr>
        <w:softHyphen/>
        <w:t xml:space="preserve">---- </w:t>
      </w:r>
      <w:r w:rsidR="00A67F54" w:rsidRPr="00550423">
        <w:rPr>
          <w:sz w:val="28"/>
          <w:szCs w:val="28"/>
          <w:lang w:val="ro-RO"/>
        </w:rPr>
        <w:t xml:space="preserve">, </w:t>
      </w:r>
      <w:r w:rsidR="00D66BAB">
        <w:rPr>
          <w:sz w:val="28"/>
          <w:szCs w:val="28"/>
          <w:lang w:val="ro-RO"/>
        </w:rPr>
        <w:t>spațiul</w:t>
      </w:r>
      <w:r w:rsidR="00A67F54" w:rsidRPr="00550423">
        <w:rPr>
          <w:sz w:val="28"/>
          <w:szCs w:val="28"/>
          <w:lang w:val="ro-RO"/>
        </w:rPr>
        <w:t xml:space="preserve"> cu suprafața de 24,0 m</w:t>
      </w:r>
      <w:r w:rsidR="00A67F54" w:rsidRPr="00550423">
        <w:rPr>
          <w:sz w:val="28"/>
          <w:szCs w:val="28"/>
          <w:vertAlign w:val="superscript"/>
          <w:lang w:val="ro-RO"/>
        </w:rPr>
        <w:t>2</w:t>
      </w:r>
      <w:r w:rsidR="00A67F54" w:rsidRPr="00550423">
        <w:rPr>
          <w:sz w:val="28"/>
          <w:szCs w:val="28"/>
          <w:lang w:val="ro-RO"/>
        </w:rPr>
        <w:t xml:space="preserve">, parte componentă a </w:t>
      </w:r>
      <w:proofErr w:type="spellStart"/>
      <w:r w:rsidR="00A67F54" w:rsidRPr="00550423">
        <w:rPr>
          <w:sz w:val="28"/>
          <w:szCs w:val="28"/>
          <w:lang w:val="ro-RO"/>
        </w:rPr>
        <w:t>cladir</w:t>
      </w:r>
      <w:r w:rsidR="00156C9E">
        <w:rPr>
          <w:sz w:val="28"/>
          <w:szCs w:val="28"/>
          <w:lang w:val="ro-RO"/>
        </w:rPr>
        <w:t>ii</w:t>
      </w:r>
      <w:proofErr w:type="spellEnd"/>
      <w:r w:rsidR="00156C9E">
        <w:rPr>
          <w:sz w:val="28"/>
          <w:szCs w:val="28"/>
          <w:lang w:val="ro-RO"/>
        </w:rPr>
        <w:t xml:space="preserve"> </w:t>
      </w:r>
      <w:r w:rsidR="00A67F54" w:rsidRPr="00550423">
        <w:rPr>
          <w:sz w:val="28"/>
          <w:szCs w:val="28"/>
          <w:lang w:val="ro-RO"/>
        </w:rPr>
        <w:t>administrativ</w:t>
      </w:r>
      <w:r w:rsidR="00156C9E">
        <w:rPr>
          <w:sz w:val="28"/>
          <w:szCs w:val="28"/>
          <w:lang w:val="ro-RO"/>
        </w:rPr>
        <w:t>e</w:t>
      </w:r>
      <w:r w:rsidR="00A67F54" w:rsidRPr="00550423">
        <w:rPr>
          <w:sz w:val="28"/>
          <w:szCs w:val="28"/>
          <w:lang w:val="ro-RO"/>
        </w:rPr>
        <w:t xml:space="preserve"> a Primăriei, cu numărul cadastral 3118117158.01, cu suprafața la sol 320.8</w:t>
      </w:r>
      <w:r w:rsidR="00A67F54" w:rsidRPr="00550423">
        <w:rPr>
          <w:sz w:val="26"/>
          <w:szCs w:val="26"/>
          <w:lang w:val="ro-RO"/>
        </w:rPr>
        <w:t xml:space="preserve"> </w:t>
      </w:r>
      <w:r w:rsidR="00A67F54" w:rsidRPr="00550423">
        <w:rPr>
          <w:sz w:val="28"/>
          <w:szCs w:val="28"/>
          <w:lang w:val="ro-RO"/>
        </w:rPr>
        <w:t>m</w:t>
      </w:r>
      <w:r w:rsidR="00A67F54" w:rsidRPr="00550423">
        <w:rPr>
          <w:sz w:val="28"/>
          <w:szCs w:val="28"/>
          <w:vertAlign w:val="superscript"/>
          <w:lang w:val="ro-RO"/>
        </w:rPr>
        <w:t>2</w:t>
      </w:r>
      <w:r w:rsidR="00A67F54" w:rsidRPr="00550423">
        <w:rPr>
          <w:sz w:val="28"/>
          <w:szCs w:val="28"/>
          <w:lang w:val="ro-RO"/>
        </w:rPr>
        <w:t xml:space="preserve">, amplasat în satul </w:t>
      </w:r>
      <w:proofErr w:type="spellStart"/>
      <w:r w:rsidR="00A67F54" w:rsidRPr="00550423">
        <w:rPr>
          <w:sz w:val="28"/>
          <w:szCs w:val="28"/>
          <w:lang w:val="ro-RO"/>
        </w:rPr>
        <w:t>Boscana</w:t>
      </w:r>
      <w:proofErr w:type="spellEnd"/>
      <w:r w:rsidR="00A67F54" w:rsidRPr="00550423">
        <w:rPr>
          <w:sz w:val="28"/>
          <w:szCs w:val="28"/>
          <w:lang w:val="ro-RO"/>
        </w:rPr>
        <w:t>, raionul Criuleni</w:t>
      </w:r>
      <w:r w:rsidR="00651EDE">
        <w:rPr>
          <w:rFonts w:eastAsia="Calibri"/>
          <w:i/>
          <w:iCs/>
          <w:sz w:val="28"/>
          <w:szCs w:val="28"/>
          <w:lang w:val="ro-RO" w:eastAsia="en-US"/>
        </w:rPr>
        <w:t>.</w:t>
      </w:r>
    </w:p>
    <w:p w14:paraId="6763EABF" w14:textId="7E307AE3" w:rsidR="00D66BAB" w:rsidRPr="00D66BAB" w:rsidRDefault="00D66BAB" w:rsidP="00FB0BE1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en-US" w:eastAsia="en-US"/>
        </w:rPr>
        <w:t xml:space="preserve">Se </w:t>
      </w:r>
      <w:proofErr w:type="spellStart"/>
      <w:r>
        <w:rPr>
          <w:rFonts w:eastAsia="Calibri"/>
          <w:sz w:val="28"/>
          <w:szCs w:val="28"/>
          <w:lang w:val="en-US" w:eastAsia="en-US"/>
        </w:rPr>
        <w:t>permite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Î</w:t>
      </w:r>
      <w:r w:rsidRPr="00D66BAB">
        <w:rPr>
          <w:rFonts w:eastAsia="Calibri"/>
          <w:i/>
          <w:iCs/>
          <w:sz w:val="28"/>
          <w:szCs w:val="28"/>
          <w:lang w:val="en-US" w:eastAsia="en-US"/>
        </w:rPr>
        <w:t>.</w:t>
      </w:r>
      <w:r w:rsidRPr="00D66BAB">
        <w:rPr>
          <w:rFonts w:eastAsia="Calibri"/>
          <w:sz w:val="28"/>
          <w:szCs w:val="28"/>
          <w:lang w:val="en-US" w:eastAsia="en-US"/>
        </w:rPr>
        <w:t>S.</w:t>
      </w:r>
      <w:r>
        <w:rPr>
          <w:rFonts w:eastAsia="Calibri"/>
          <w:sz w:val="28"/>
          <w:szCs w:val="28"/>
          <w:lang w:val="en-US" w:eastAsia="en-US"/>
        </w:rPr>
        <w:t>„</w:t>
      </w:r>
      <w:proofErr w:type="spellStart"/>
      <w:r w:rsidRPr="00D66BAB">
        <w:rPr>
          <w:rFonts w:eastAsia="Calibri"/>
          <w:sz w:val="28"/>
          <w:szCs w:val="28"/>
          <w:lang w:val="en-US" w:eastAsia="en-US"/>
        </w:rPr>
        <w:t>Po</w:t>
      </w:r>
      <w:r>
        <w:rPr>
          <w:rFonts w:eastAsia="Calibri"/>
          <w:sz w:val="28"/>
          <w:szCs w:val="28"/>
          <w:lang w:val="en-US" w:eastAsia="en-US"/>
        </w:rPr>
        <w:t>ș</w:t>
      </w:r>
      <w:r w:rsidRPr="00D66BAB">
        <w:rPr>
          <w:rFonts w:eastAsia="Calibri"/>
          <w:sz w:val="28"/>
          <w:szCs w:val="28"/>
          <w:lang w:val="en-US" w:eastAsia="en-US"/>
        </w:rPr>
        <w:t>ta</w:t>
      </w:r>
      <w:proofErr w:type="spellEnd"/>
      <w:r w:rsidRPr="00D66BAB"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 w:rsidRPr="00D66BAB">
        <w:rPr>
          <w:rFonts w:eastAsia="Calibri"/>
          <w:sz w:val="28"/>
          <w:szCs w:val="28"/>
          <w:lang w:val="en-US" w:eastAsia="en-US"/>
        </w:rPr>
        <w:t>Moldovei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” de a </w:t>
      </w:r>
      <w:proofErr w:type="spellStart"/>
      <w:r>
        <w:rPr>
          <w:rFonts w:eastAsia="Calibri"/>
          <w:sz w:val="28"/>
          <w:szCs w:val="28"/>
          <w:lang w:val="en-US" w:eastAsia="en-US"/>
        </w:rPr>
        <w:t>transmite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în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subcomodat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bunul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proofErr w:type="gramStart"/>
      <w:r>
        <w:rPr>
          <w:rFonts w:eastAsia="Calibri"/>
          <w:sz w:val="28"/>
          <w:szCs w:val="28"/>
          <w:lang w:val="en-US" w:eastAsia="en-US"/>
        </w:rPr>
        <w:t>imobil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,</w:t>
      </w:r>
      <w:proofErr w:type="gram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spațiul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cu </w:t>
      </w:r>
      <w:proofErr w:type="spellStart"/>
      <w:r>
        <w:rPr>
          <w:rFonts w:eastAsia="Calibri"/>
          <w:sz w:val="28"/>
          <w:szCs w:val="28"/>
          <w:lang w:val="en-US" w:eastAsia="en-US"/>
        </w:rPr>
        <w:t>suprafața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de 24,0 m</w:t>
      </w:r>
      <w:r>
        <w:rPr>
          <w:rFonts w:eastAsia="Calibri"/>
          <w:sz w:val="28"/>
          <w:szCs w:val="28"/>
          <w:vertAlign w:val="superscript"/>
          <w:lang w:val="en-US" w:eastAsia="en-US"/>
        </w:rPr>
        <w:t>2</w:t>
      </w:r>
      <w:r w:rsidR="00156C9E">
        <w:rPr>
          <w:rFonts w:eastAsia="Calibri"/>
          <w:sz w:val="28"/>
          <w:szCs w:val="28"/>
          <w:vertAlign w:val="superscript"/>
          <w:lang w:val="en-US" w:eastAsia="en-US"/>
        </w:rPr>
        <w:t xml:space="preserve"> </w:t>
      </w:r>
      <w:r w:rsidR="00156C9E">
        <w:rPr>
          <w:rFonts w:eastAsia="Calibri"/>
          <w:sz w:val="28"/>
          <w:szCs w:val="28"/>
          <w:lang w:val="en-US" w:eastAsia="en-US"/>
        </w:rPr>
        <w:t xml:space="preserve">, </w:t>
      </w:r>
      <w:r>
        <w:rPr>
          <w:rFonts w:eastAsia="Calibri"/>
          <w:sz w:val="28"/>
          <w:szCs w:val="28"/>
          <w:vertAlign w:val="superscript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indicat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în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pct.1, </w:t>
      </w:r>
      <w:proofErr w:type="spellStart"/>
      <w:r>
        <w:rPr>
          <w:rFonts w:eastAsia="Calibri"/>
          <w:sz w:val="28"/>
          <w:szCs w:val="28"/>
          <w:lang w:val="en-US" w:eastAsia="en-US"/>
        </w:rPr>
        <w:t>către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Centrul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 w:rsidR="00156C9E">
        <w:rPr>
          <w:rFonts w:eastAsia="Calibri"/>
          <w:sz w:val="28"/>
          <w:szCs w:val="28"/>
          <w:lang w:val="en-US" w:eastAsia="en-US"/>
        </w:rPr>
        <w:t>P</w:t>
      </w:r>
      <w:r>
        <w:rPr>
          <w:rFonts w:eastAsia="Calibri"/>
          <w:sz w:val="28"/>
          <w:szCs w:val="28"/>
          <w:lang w:val="en-US" w:eastAsia="en-US"/>
        </w:rPr>
        <w:t>oștă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Criuleni</w:t>
      </w:r>
      <w:proofErr w:type="spellEnd"/>
      <w:r w:rsidR="00156C9E">
        <w:rPr>
          <w:rFonts w:eastAsia="Calibri"/>
          <w:sz w:val="28"/>
          <w:szCs w:val="28"/>
          <w:lang w:val="en-US" w:eastAsia="en-US"/>
        </w:rPr>
        <w:t xml:space="preserve">, </w:t>
      </w:r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pentru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o </w:t>
      </w:r>
      <w:proofErr w:type="spellStart"/>
      <w:r>
        <w:rPr>
          <w:rFonts w:eastAsia="Calibri"/>
          <w:sz w:val="28"/>
          <w:szCs w:val="28"/>
          <w:lang w:val="en-US" w:eastAsia="en-US"/>
        </w:rPr>
        <w:t>perioadă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de</w:t>
      </w:r>
      <w:r>
        <w:rPr>
          <w:rFonts w:eastAsia="Calibri"/>
          <w:sz w:val="28"/>
          <w:szCs w:val="28"/>
          <w:lang w:val="en-US" w:eastAsia="en-US"/>
        </w:rPr>
        <w:softHyphen/>
      </w:r>
      <w:r>
        <w:rPr>
          <w:rFonts w:eastAsia="Calibri"/>
          <w:sz w:val="28"/>
          <w:szCs w:val="28"/>
          <w:lang w:val="en-US" w:eastAsia="en-US"/>
        </w:rPr>
        <w:softHyphen/>
      </w:r>
      <w:r>
        <w:rPr>
          <w:rFonts w:eastAsia="Calibri"/>
          <w:sz w:val="28"/>
          <w:szCs w:val="28"/>
          <w:lang w:val="en-US" w:eastAsia="en-US"/>
        </w:rPr>
        <w:softHyphen/>
      </w:r>
      <w:r>
        <w:rPr>
          <w:rFonts w:eastAsia="Calibri"/>
          <w:sz w:val="28"/>
          <w:szCs w:val="28"/>
          <w:lang w:val="en-US" w:eastAsia="en-US"/>
        </w:rPr>
        <w:softHyphen/>
        <w:t xml:space="preserve">      ani, </w:t>
      </w:r>
      <w:proofErr w:type="spellStart"/>
      <w:r>
        <w:rPr>
          <w:rFonts w:eastAsia="Calibri"/>
          <w:sz w:val="28"/>
          <w:szCs w:val="28"/>
          <w:lang w:val="en-US" w:eastAsia="en-US"/>
        </w:rPr>
        <w:t>în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vederea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realizării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competențelor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și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 </w:t>
      </w:r>
      <w:proofErr w:type="spellStart"/>
      <w:r>
        <w:rPr>
          <w:rFonts w:eastAsia="Calibri"/>
          <w:sz w:val="28"/>
          <w:szCs w:val="28"/>
          <w:lang w:val="en-US" w:eastAsia="en-US"/>
        </w:rPr>
        <w:t>desfășurarea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activității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de </w:t>
      </w:r>
      <w:proofErr w:type="spellStart"/>
      <w:r>
        <w:rPr>
          <w:rFonts w:eastAsia="Calibri"/>
          <w:sz w:val="28"/>
          <w:szCs w:val="28"/>
          <w:lang w:val="en-US" w:eastAsia="en-US"/>
        </w:rPr>
        <w:t>furnizare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a </w:t>
      </w:r>
      <w:proofErr w:type="spellStart"/>
      <w:r>
        <w:rPr>
          <w:rFonts w:eastAsia="Calibri"/>
          <w:sz w:val="28"/>
          <w:szCs w:val="28"/>
          <w:lang w:val="en-US" w:eastAsia="en-US"/>
        </w:rPr>
        <w:t>serviciilor</w:t>
      </w:r>
      <w:proofErr w:type="spellEnd"/>
      <w:r>
        <w:rPr>
          <w:rFonts w:eastAsia="Calibr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poștale</w:t>
      </w:r>
      <w:proofErr w:type="spellEnd"/>
      <w:r>
        <w:rPr>
          <w:rFonts w:eastAsia="Calibri"/>
          <w:sz w:val="28"/>
          <w:szCs w:val="28"/>
          <w:lang w:val="en-US" w:eastAsia="en-US"/>
        </w:rPr>
        <w:t>.</w:t>
      </w:r>
    </w:p>
    <w:p w14:paraId="0C22383E" w14:textId="2DF5E934" w:rsidR="00622545" w:rsidRDefault="00E354E8" w:rsidP="00157D9C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rFonts w:eastAsia="Calibri"/>
          <w:sz w:val="28"/>
          <w:szCs w:val="28"/>
          <w:lang w:val="ro-RO" w:eastAsia="en-US"/>
        </w:rPr>
        <w:t>Se</w:t>
      </w:r>
      <w:r w:rsidR="00A67F54">
        <w:rPr>
          <w:rFonts w:eastAsia="Calibri"/>
          <w:sz w:val="28"/>
          <w:szCs w:val="28"/>
          <w:lang w:val="ro-RO" w:eastAsia="en-US"/>
        </w:rPr>
        <w:t xml:space="preserve"> împuternicește primarul </w:t>
      </w:r>
      <w:r w:rsidR="0025754B">
        <w:rPr>
          <w:rFonts w:eastAsia="Calibri"/>
          <w:sz w:val="28"/>
          <w:szCs w:val="28"/>
          <w:lang w:val="ro-RO" w:eastAsia="en-US"/>
        </w:rPr>
        <w:t>comunei Boșcana</w:t>
      </w:r>
      <w:r w:rsidR="00CD1EC5">
        <w:rPr>
          <w:rFonts w:eastAsia="Calibri"/>
          <w:sz w:val="28"/>
          <w:szCs w:val="28"/>
          <w:lang w:val="ro-RO" w:eastAsia="en-US"/>
        </w:rPr>
        <w:t>,</w:t>
      </w:r>
      <w:r w:rsidR="0025754B">
        <w:rPr>
          <w:rFonts w:eastAsia="Calibri"/>
          <w:sz w:val="28"/>
          <w:szCs w:val="28"/>
          <w:lang w:val="ro-RO" w:eastAsia="en-US"/>
        </w:rPr>
        <w:t xml:space="preserve"> dn</w:t>
      </w:r>
      <w:r w:rsidR="00A67F54">
        <w:rPr>
          <w:rFonts w:eastAsia="Calibri"/>
          <w:sz w:val="28"/>
          <w:szCs w:val="28"/>
          <w:lang w:val="ro-RO" w:eastAsia="en-US"/>
        </w:rPr>
        <w:t>a</w:t>
      </w:r>
      <w:r w:rsidR="0025754B">
        <w:rPr>
          <w:rFonts w:eastAsia="Calibri"/>
          <w:sz w:val="28"/>
          <w:szCs w:val="28"/>
          <w:lang w:val="ro-RO" w:eastAsia="en-US"/>
        </w:rPr>
        <w:t xml:space="preserve"> Racul Svetlana, </w:t>
      </w:r>
      <w:r w:rsidR="00A67F54">
        <w:rPr>
          <w:rFonts w:eastAsia="Calibri"/>
          <w:sz w:val="28"/>
          <w:szCs w:val="28"/>
          <w:lang w:val="ro-RO" w:eastAsia="en-US"/>
        </w:rPr>
        <w:t xml:space="preserve">cu </w:t>
      </w:r>
      <w:r w:rsidR="0025754B">
        <w:rPr>
          <w:rFonts w:eastAsia="Calibri"/>
          <w:sz w:val="28"/>
          <w:szCs w:val="28"/>
          <w:lang w:val="ro-RO" w:eastAsia="en-US"/>
        </w:rPr>
        <w:t xml:space="preserve"> dreptul de a semna </w:t>
      </w:r>
      <w:r w:rsidR="00A67F54">
        <w:rPr>
          <w:rFonts w:eastAsia="Calibri"/>
          <w:sz w:val="28"/>
          <w:szCs w:val="28"/>
          <w:lang w:val="ro-RO" w:eastAsia="en-US"/>
        </w:rPr>
        <w:t xml:space="preserve"> contractul de comodat</w:t>
      </w:r>
      <w:r w:rsidR="008B4008" w:rsidRPr="008B4008">
        <w:rPr>
          <w:sz w:val="28"/>
          <w:szCs w:val="28"/>
          <w:lang w:val="ro-RO"/>
        </w:rPr>
        <w:t xml:space="preserve"> </w:t>
      </w:r>
      <w:r w:rsidR="008B4008" w:rsidRPr="00A8069F">
        <w:rPr>
          <w:sz w:val="28"/>
          <w:szCs w:val="28"/>
          <w:lang w:val="ro-RO"/>
        </w:rPr>
        <w:t xml:space="preserve"> </w:t>
      </w:r>
      <w:r w:rsidR="008B4008">
        <w:rPr>
          <w:sz w:val="28"/>
          <w:szCs w:val="28"/>
          <w:lang w:val="ro-RO"/>
        </w:rPr>
        <w:t>cu</w:t>
      </w:r>
      <w:r w:rsidR="00CB1704">
        <w:rPr>
          <w:sz w:val="28"/>
          <w:szCs w:val="28"/>
          <w:lang w:val="ro-RO"/>
        </w:rPr>
        <w:t xml:space="preserve"> </w:t>
      </w:r>
      <w:r w:rsidR="008B4008">
        <w:rPr>
          <w:sz w:val="28"/>
          <w:szCs w:val="28"/>
          <w:lang w:val="ro-RO"/>
        </w:rPr>
        <w:t xml:space="preserve"> Î</w:t>
      </w:r>
      <w:r w:rsidR="00CB1704">
        <w:rPr>
          <w:sz w:val="28"/>
          <w:szCs w:val="28"/>
          <w:lang w:val="ro-RO"/>
        </w:rPr>
        <w:t>.</w:t>
      </w:r>
      <w:r w:rsidR="008B4008">
        <w:rPr>
          <w:sz w:val="28"/>
          <w:szCs w:val="28"/>
          <w:lang w:val="ro-RO"/>
        </w:rPr>
        <w:t>S</w:t>
      </w:r>
      <w:r w:rsidR="00CB1704">
        <w:rPr>
          <w:sz w:val="28"/>
          <w:szCs w:val="28"/>
          <w:lang w:val="ro-RO"/>
        </w:rPr>
        <w:t>.</w:t>
      </w:r>
      <w:r w:rsidR="008B4008">
        <w:rPr>
          <w:sz w:val="28"/>
          <w:szCs w:val="28"/>
          <w:lang w:val="ro-RO"/>
        </w:rPr>
        <w:t xml:space="preserve"> „Poșta Moldovei”</w:t>
      </w:r>
      <w:r w:rsidR="0025754B">
        <w:rPr>
          <w:rFonts w:eastAsia="Calibri"/>
          <w:sz w:val="28"/>
          <w:szCs w:val="28"/>
          <w:lang w:val="ro-RO" w:eastAsia="en-US"/>
        </w:rPr>
        <w:t>.</w:t>
      </w:r>
    </w:p>
    <w:p w14:paraId="40BC2E70" w14:textId="126999F4" w:rsidR="00FB0BE1" w:rsidRPr="008B4008" w:rsidRDefault="008B4008" w:rsidP="008B4008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en-US" w:eastAsia="en-US"/>
        </w:rPr>
      </w:pPr>
      <w:r>
        <w:rPr>
          <w:color w:val="000000"/>
          <w:kern w:val="28"/>
          <w:sz w:val="28"/>
          <w:szCs w:val="28"/>
          <w:lang w:val="es-ES" w:eastAsia="en-US"/>
        </w:rPr>
        <w:t xml:space="preserve">Se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obligă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Î.S.„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Poșta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Moldovei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”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să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întrețină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încăperea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transmisă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în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comodat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și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să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achite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serviciile</w:t>
      </w:r>
      <w:proofErr w:type="spellEnd"/>
      <w:r>
        <w:rPr>
          <w:color w:val="000000"/>
          <w:kern w:val="28"/>
          <w:sz w:val="28"/>
          <w:szCs w:val="28"/>
          <w:lang w:val="es-ES" w:eastAsia="en-US"/>
        </w:rPr>
        <w:t xml:space="preserve"> </w:t>
      </w:r>
      <w:proofErr w:type="spellStart"/>
      <w:r>
        <w:rPr>
          <w:color w:val="000000"/>
          <w:kern w:val="28"/>
          <w:sz w:val="28"/>
          <w:szCs w:val="28"/>
          <w:lang w:val="es-ES" w:eastAsia="en-US"/>
        </w:rPr>
        <w:t>comunale</w:t>
      </w:r>
      <w:proofErr w:type="spellEnd"/>
      <w:r w:rsidR="0025754B">
        <w:rPr>
          <w:color w:val="000000"/>
          <w:kern w:val="28"/>
          <w:sz w:val="28"/>
          <w:szCs w:val="28"/>
          <w:lang w:val="es-ES" w:eastAsia="en-US"/>
        </w:rPr>
        <w:t>.</w:t>
      </w:r>
    </w:p>
    <w:p w14:paraId="53C47F15" w14:textId="2841D26F" w:rsidR="0025754B" w:rsidRPr="00D66BAB" w:rsidRDefault="00D2654A" w:rsidP="00D66BAB">
      <w:pPr>
        <w:numPr>
          <w:ilvl w:val="0"/>
          <w:numId w:val="13"/>
        </w:numPr>
        <w:spacing w:before="100" w:beforeAutospacing="1"/>
        <w:contextualSpacing/>
        <w:jc w:val="both"/>
        <w:rPr>
          <w:rFonts w:eastAsia="Calibri"/>
          <w:sz w:val="28"/>
          <w:szCs w:val="28"/>
          <w:lang w:val="ro-RO" w:eastAsia="en-US"/>
        </w:rPr>
      </w:pPr>
      <w:proofErr w:type="spellStart"/>
      <w:r w:rsidRPr="00FB0BE1">
        <w:rPr>
          <w:bCs/>
          <w:sz w:val="28"/>
          <w:szCs w:val="28"/>
          <w:lang w:val="en-US"/>
        </w:rPr>
        <w:t>Prezenta</w:t>
      </w:r>
      <w:proofErr w:type="spellEnd"/>
      <w:r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Pr="00FB0BE1">
        <w:rPr>
          <w:bCs/>
          <w:sz w:val="28"/>
          <w:szCs w:val="28"/>
          <w:lang w:val="en-US"/>
        </w:rPr>
        <w:t>decizie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întră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vigoare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la data </w:t>
      </w:r>
      <w:proofErr w:type="spellStart"/>
      <w:r w:rsidR="00DE3A48" w:rsidRPr="00FB0BE1">
        <w:rPr>
          <w:bCs/>
          <w:sz w:val="28"/>
          <w:szCs w:val="28"/>
          <w:lang w:val="en-US"/>
        </w:rPr>
        <w:t>publicării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în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</w:t>
      </w:r>
      <w:proofErr w:type="spellStart"/>
      <w:r w:rsidR="00DE3A48" w:rsidRPr="00FB0BE1">
        <w:rPr>
          <w:bCs/>
          <w:sz w:val="28"/>
          <w:szCs w:val="28"/>
          <w:lang w:val="en-US"/>
        </w:rPr>
        <w:t>Registrul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de stat al </w:t>
      </w:r>
      <w:proofErr w:type="spellStart"/>
      <w:r w:rsidR="00DE3A48" w:rsidRPr="00FB0BE1">
        <w:rPr>
          <w:bCs/>
          <w:sz w:val="28"/>
          <w:szCs w:val="28"/>
          <w:lang w:val="en-US"/>
        </w:rPr>
        <w:t>actelor</w:t>
      </w:r>
      <w:proofErr w:type="spellEnd"/>
      <w:r w:rsidR="00DE3A48" w:rsidRPr="00FB0BE1">
        <w:rPr>
          <w:bCs/>
          <w:sz w:val="28"/>
          <w:szCs w:val="28"/>
          <w:lang w:val="en-US"/>
        </w:rPr>
        <w:t xml:space="preserve"> locale.</w:t>
      </w:r>
    </w:p>
    <w:p w14:paraId="6C8A9D07" w14:textId="4D8110CE" w:rsidR="00622545" w:rsidRPr="00FB0BE1" w:rsidRDefault="0025754B" w:rsidP="00622545">
      <w:pPr>
        <w:spacing w:before="100" w:beforeAutospacing="1"/>
        <w:ind w:left="720"/>
        <w:contextualSpacing/>
        <w:jc w:val="both"/>
        <w:rPr>
          <w:rFonts w:eastAsia="Calibri"/>
          <w:sz w:val="28"/>
          <w:szCs w:val="28"/>
          <w:lang w:val="ro-RO" w:eastAsia="en-US"/>
        </w:rPr>
      </w:pPr>
      <w:r>
        <w:rPr>
          <w:bCs/>
          <w:sz w:val="28"/>
          <w:szCs w:val="28"/>
          <w:lang w:val="en-US"/>
        </w:rPr>
        <w:t xml:space="preserve">     </w:t>
      </w:r>
      <w:r w:rsidR="00622545" w:rsidRPr="00622545">
        <w:rPr>
          <w:bCs/>
          <w:sz w:val="28"/>
          <w:szCs w:val="28"/>
          <w:lang w:val="ro-RO"/>
        </w:rPr>
        <w:t>Consilieri prezenți :</w:t>
      </w:r>
    </w:p>
    <w:p w14:paraId="1CB6F66E" w14:textId="07F0FCD2" w:rsidR="00384B40" w:rsidRDefault="00384B40" w:rsidP="00384B40">
      <w:pPr>
        <w:pStyle w:val="ab"/>
        <w:tabs>
          <w:tab w:val="left" w:pos="0"/>
        </w:tabs>
        <w:ind w:left="1080"/>
        <w:jc w:val="both"/>
        <w:rPr>
          <w:b/>
          <w:sz w:val="28"/>
          <w:szCs w:val="28"/>
          <w:lang w:val="ro-RO"/>
        </w:rPr>
      </w:pPr>
      <w:r w:rsidRPr="00384B40">
        <w:rPr>
          <w:bCs/>
          <w:sz w:val="28"/>
          <w:szCs w:val="28"/>
          <w:lang w:val="ro-RO"/>
        </w:rPr>
        <w:t xml:space="preserve">Au votat:   </w:t>
      </w:r>
      <w:r w:rsidRPr="00384B40">
        <w:rPr>
          <w:b/>
          <w:bCs/>
          <w:i/>
          <w:sz w:val="28"/>
          <w:szCs w:val="28"/>
          <w:lang w:val="ro-RO"/>
        </w:rPr>
        <w:t xml:space="preserve">„Pentru”  </w:t>
      </w:r>
      <w:r w:rsidRPr="00384B40">
        <w:rPr>
          <w:bCs/>
          <w:sz w:val="28"/>
          <w:szCs w:val="28"/>
          <w:lang w:val="ro-RO"/>
        </w:rPr>
        <w:t>-</w:t>
      </w:r>
      <w:r w:rsidR="008C54D2">
        <w:rPr>
          <w:bCs/>
          <w:sz w:val="28"/>
          <w:szCs w:val="28"/>
          <w:lang w:val="ro-RO"/>
        </w:rPr>
        <w:t xml:space="preserve">  </w:t>
      </w:r>
      <w:r w:rsidRPr="00384B40">
        <w:rPr>
          <w:bCs/>
          <w:sz w:val="28"/>
          <w:szCs w:val="28"/>
          <w:lang w:val="ro-RO"/>
        </w:rPr>
        <w:t xml:space="preserve">,   </w:t>
      </w:r>
      <w:r w:rsidRPr="00384B40">
        <w:rPr>
          <w:b/>
          <w:bCs/>
          <w:i/>
          <w:sz w:val="28"/>
          <w:szCs w:val="28"/>
          <w:lang w:val="ro-RO"/>
        </w:rPr>
        <w:t>„Contra”</w:t>
      </w:r>
      <w:r w:rsidRPr="00384B40">
        <w:rPr>
          <w:bCs/>
          <w:sz w:val="28"/>
          <w:szCs w:val="28"/>
          <w:lang w:val="ro-RO"/>
        </w:rPr>
        <w:t xml:space="preserve">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 xml:space="preserve">,    </w:t>
      </w:r>
      <w:r w:rsidRPr="00384B40">
        <w:rPr>
          <w:b/>
          <w:bCs/>
          <w:i/>
          <w:sz w:val="28"/>
          <w:szCs w:val="28"/>
          <w:lang w:val="ro-RO"/>
        </w:rPr>
        <w:t>„S-au abținut”</w:t>
      </w:r>
      <w:r w:rsidRPr="00384B40">
        <w:rPr>
          <w:bCs/>
          <w:sz w:val="28"/>
          <w:szCs w:val="28"/>
          <w:lang w:val="ro-RO"/>
        </w:rPr>
        <w:t xml:space="preserve">   - </w:t>
      </w:r>
      <w:r w:rsidR="008C54D2">
        <w:rPr>
          <w:bCs/>
          <w:sz w:val="28"/>
          <w:szCs w:val="28"/>
          <w:lang w:val="ro-RO"/>
        </w:rPr>
        <w:t xml:space="preserve"> </w:t>
      </w:r>
      <w:r w:rsidRPr="00384B40">
        <w:rPr>
          <w:bCs/>
          <w:sz w:val="28"/>
          <w:szCs w:val="28"/>
          <w:lang w:val="ro-RO"/>
        </w:rPr>
        <w:t>.</w:t>
      </w:r>
    </w:p>
    <w:p w14:paraId="32188831" w14:textId="1FC3DF81" w:rsidR="002D497C" w:rsidRDefault="00B706AB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Președintele  </w:t>
      </w:r>
      <w:r w:rsidR="00D2654A" w:rsidRPr="00D2654A">
        <w:rPr>
          <w:b/>
          <w:sz w:val="28"/>
          <w:szCs w:val="28"/>
          <w:lang w:val="ro-RO"/>
        </w:rPr>
        <w:t xml:space="preserve">ședinței,          </w:t>
      </w:r>
      <w:r w:rsidR="00622545">
        <w:rPr>
          <w:b/>
          <w:sz w:val="28"/>
          <w:szCs w:val="28"/>
          <w:lang w:val="ro-RO"/>
        </w:rPr>
        <w:t xml:space="preserve">                              </w:t>
      </w:r>
      <w:r w:rsidR="007D4586">
        <w:rPr>
          <w:b/>
          <w:sz w:val="28"/>
          <w:szCs w:val="28"/>
          <w:lang w:val="ro-RO"/>
        </w:rPr>
        <w:t xml:space="preserve">                              </w:t>
      </w:r>
    </w:p>
    <w:p w14:paraId="722D9C69" w14:textId="77777777" w:rsidR="00D2654A" w:rsidRPr="00B706AB" w:rsidRDefault="00D2654A" w:rsidP="00B706AB">
      <w:pPr>
        <w:tabs>
          <w:tab w:val="left" w:pos="0"/>
        </w:tabs>
        <w:rPr>
          <w:b/>
          <w:sz w:val="28"/>
          <w:szCs w:val="28"/>
          <w:lang w:val="ro-RO"/>
        </w:rPr>
      </w:pPr>
      <w:r w:rsidRPr="00D2654A">
        <w:rPr>
          <w:sz w:val="28"/>
          <w:szCs w:val="28"/>
          <w:lang w:val="ro-RO"/>
        </w:rPr>
        <w:t>Contrasemnează:</w:t>
      </w:r>
    </w:p>
    <w:p w14:paraId="6B9990AB" w14:textId="5E1AFDBB" w:rsidR="00EB4940" w:rsidRPr="00651EDE" w:rsidRDefault="00D2654A" w:rsidP="00651EDE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 w:rsidR="00FB0BE1">
        <w:rPr>
          <w:b/>
          <w:sz w:val="28"/>
          <w:szCs w:val="28"/>
          <w:lang w:val="ro-RO"/>
        </w:rPr>
        <w:t xml:space="preserve">      Petrașcu </w:t>
      </w:r>
      <w:proofErr w:type="spellStart"/>
      <w:r w:rsidR="00FB0BE1">
        <w:rPr>
          <w:b/>
          <w:sz w:val="28"/>
          <w:szCs w:val="28"/>
          <w:lang w:val="ro-RO"/>
        </w:rPr>
        <w:t>Aliona</w:t>
      </w:r>
      <w:proofErr w:type="spellEnd"/>
      <w:r w:rsidR="00FB0BE1">
        <w:rPr>
          <w:b/>
          <w:sz w:val="28"/>
          <w:szCs w:val="28"/>
          <w:lang w:val="ro-RO"/>
        </w:rPr>
        <w:t xml:space="preserve">       </w:t>
      </w:r>
    </w:p>
    <w:sectPr w:rsidR="00EB4940" w:rsidRPr="00651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C654B"/>
    <w:multiLevelType w:val="hybridMultilevel"/>
    <w:tmpl w:val="1804CCA0"/>
    <w:lvl w:ilvl="0" w:tplc="0AA8139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78537A1"/>
    <w:multiLevelType w:val="hybridMultilevel"/>
    <w:tmpl w:val="B0D6AFF8"/>
    <w:lvl w:ilvl="0" w:tplc="5114F7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832696"/>
    <w:multiLevelType w:val="hybridMultilevel"/>
    <w:tmpl w:val="A5BEE2B0"/>
    <w:lvl w:ilvl="0" w:tplc="155A954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"/>
  </w:num>
  <w:num w:numId="5">
    <w:abstractNumId w:val="14"/>
  </w:num>
  <w:num w:numId="6">
    <w:abstractNumId w:val="7"/>
  </w:num>
  <w:num w:numId="7">
    <w:abstractNumId w:val="10"/>
  </w:num>
  <w:num w:numId="8">
    <w:abstractNumId w:val="11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  <w:num w:numId="13">
    <w:abstractNumId w:val="12"/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776B"/>
    <w:rsid w:val="00042A8E"/>
    <w:rsid w:val="00046D3D"/>
    <w:rsid w:val="000A5FCF"/>
    <w:rsid w:val="00101F02"/>
    <w:rsid w:val="00117313"/>
    <w:rsid w:val="00156C9E"/>
    <w:rsid w:val="00157D9C"/>
    <w:rsid w:val="00165430"/>
    <w:rsid w:val="00183194"/>
    <w:rsid w:val="00196D73"/>
    <w:rsid w:val="001A6241"/>
    <w:rsid w:val="001A75D2"/>
    <w:rsid w:val="001D40ED"/>
    <w:rsid w:val="001E4B07"/>
    <w:rsid w:val="00246541"/>
    <w:rsid w:val="0025754B"/>
    <w:rsid w:val="00281F69"/>
    <w:rsid w:val="002C07FE"/>
    <w:rsid w:val="002D497C"/>
    <w:rsid w:val="002F0DE2"/>
    <w:rsid w:val="002F34C6"/>
    <w:rsid w:val="003356D0"/>
    <w:rsid w:val="00343F38"/>
    <w:rsid w:val="003702FD"/>
    <w:rsid w:val="00384182"/>
    <w:rsid w:val="00384B40"/>
    <w:rsid w:val="0039619E"/>
    <w:rsid w:val="003B5932"/>
    <w:rsid w:val="003C0EFE"/>
    <w:rsid w:val="003D39A2"/>
    <w:rsid w:val="003D3ADD"/>
    <w:rsid w:val="003F60DF"/>
    <w:rsid w:val="00414562"/>
    <w:rsid w:val="00425A3D"/>
    <w:rsid w:val="0043217D"/>
    <w:rsid w:val="00437838"/>
    <w:rsid w:val="00464ECC"/>
    <w:rsid w:val="0048433B"/>
    <w:rsid w:val="0051316C"/>
    <w:rsid w:val="00531C6F"/>
    <w:rsid w:val="00546B3C"/>
    <w:rsid w:val="005550B1"/>
    <w:rsid w:val="005661B7"/>
    <w:rsid w:val="00587E1A"/>
    <w:rsid w:val="00606838"/>
    <w:rsid w:val="00610D98"/>
    <w:rsid w:val="00622545"/>
    <w:rsid w:val="00630C60"/>
    <w:rsid w:val="006505E8"/>
    <w:rsid w:val="00651EDE"/>
    <w:rsid w:val="006719A6"/>
    <w:rsid w:val="006C085D"/>
    <w:rsid w:val="006E2DC6"/>
    <w:rsid w:val="006F081F"/>
    <w:rsid w:val="00721A71"/>
    <w:rsid w:val="00740B5A"/>
    <w:rsid w:val="007423AD"/>
    <w:rsid w:val="0075273F"/>
    <w:rsid w:val="00762200"/>
    <w:rsid w:val="007821D4"/>
    <w:rsid w:val="0078324D"/>
    <w:rsid w:val="007A53EB"/>
    <w:rsid w:val="007D4586"/>
    <w:rsid w:val="007D4F64"/>
    <w:rsid w:val="008040EC"/>
    <w:rsid w:val="00815178"/>
    <w:rsid w:val="008B4008"/>
    <w:rsid w:val="008C54D2"/>
    <w:rsid w:val="009000CC"/>
    <w:rsid w:val="009D36E4"/>
    <w:rsid w:val="00A26A0D"/>
    <w:rsid w:val="00A33D10"/>
    <w:rsid w:val="00A573B0"/>
    <w:rsid w:val="00A67F54"/>
    <w:rsid w:val="00A90769"/>
    <w:rsid w:val="00A95FB2"/>
    <w:rsid w:val="00AA553B"/>
    <w:rsid w:val="00AD30F1"/>
    <w:rsid w:val="00B14AF1"/>
    <w:rsid w:val="00B706AB"/>
    <w:rsid w:val="00B87334"/>
    <w:rsid w:val="00BA371E"/>
    <w:rsid w:val="00BB5503"/>
    <w:rsid w:val="00C44ED9"/>
    <w:rsid w:val="00C548D2"/>
    <w:rsid w:val="00C61FA6"/>
    <w:rsid w:val="00C76B58"/>
    <w:rsid w:val="00CB1704"/>
    <w:rsid w:val="00CD1EC5"/>
    <w:rsid w:val="00D10B1F"/>
    <w:rsid w:val="00D2654A"/>
    <w:rsid w:val="00D66BAB"/>
    <w:rsid w:val="00DA215D"/>
    <w:rsid w:val="00DB68DA"/>
    <w:rsid w:val="00DD5066"/>
    <w:rsid w:val="00DE2DD5"/>
    <w:rsid w:val="00DE3A48"/>
    <w:rsid w:val="00DF7B85"/>
    <w:rsid w:val="00E05468"/>
    <w:rsid w:val="00E235FE"/>
    <w:rsid w:val="00E354E8"/>
    <w:rsid w:val="00EA403D"/>
    <w:rsid w:val="00EB4940"/>
    <w:rsid w:val="00F12AF6"/>
    <w:rsid w:val="00F202A1"/>
    <w:rsid w:val="00F6263B"/>
    <w:rsid w:val="00FB0BE1"/>
    <w:rsid w:val="00FE6AE5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E51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9584A-A67E-434C-B6DE-F1D98AFC4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90</cp:revision>
  <cp:lastPrinted>2021-12-01T08:08:00Z</cp:lastPrinted>
  <dcterms:created xsi:type="dcterms:W3CDTF">2020-11-12T17:30:00Z</dcterms:created>
  <dcterms:modified xsi:type="dcterms:W3CDTF">2022-07-13T08:53:00Z</dcterms:modified>
</cp:coreProperties>
</file>