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0CAD" w14:textId="7677153F" w:rsidR="00231880" w:rsidRPr="006607F1" w:rsidRDefault="00231880" w:rsidP="00231880">
      <w:pPr>
        <w:rPr>
          <w:b/>
          <w:bCs/>
          <w:sz w:val="32"/>
          <w:szCs w:val="32"/>
          <w:lang w:val="ro-MD"/>
        </w:rPr>
      </w:pPr>
      <w:r w:rsidRPr="006607F1">
        <w:rPr>
          <w:b/>
          <w:bCs/>
          <w:sz w:val="32"/>
          <w:szCs w:val="32"/>
          <w:lang w:val="ro-MD"/>
        </w:rPr>
        <w:t>ÎNREGISTRAREA  NAȘTERII</w:t>
      </w:r>
    </w:p>
    <w:p w14:paraId="2E09CED6" w14:textId="30E67812" w:rsidR="0071607D" w:rsidRPr="006607F1" w:rsidRDefault="0071607D" w:rsidP="0071607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Înregistrarea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actului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reprezintă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procedura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înregistrare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nou-născutului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baza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declaraţiei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despre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părinţilor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unuia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dintre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</w:t>
      </w:r>
      <w:proofErr w:type="gram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altor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persoane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împuternicite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conform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condiţiilor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şi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termenului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stabilit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legiuitor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51770BDF" w14:textId="14990643" w:rsidR="00231880" w:rsidRPr="006607F1" w:rsidRDefault="0071607D" w:rsidP="0071607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Actul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reprezintă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actul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stare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civilă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întocmit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pe un formular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tipizat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de model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unic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pe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întreg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teritoriul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Republicii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Moldova, care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confirmă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faptul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titularului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acestuia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2259F56F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Obligaţia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declara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o au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unul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dintre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702959B8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imposibilităţii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prezentării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personale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părinţilor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declaraţia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face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către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:</w:t>
      </w:r>
    </w:p>
    <w:p w14:paraId="7D63E319" w14:textId="77777777" w:rsidR="00231880" w:rsidRPr="006607F1" w:rsidRDefault="00231880" w:rsidP="00231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eastAsia="ru-RU"/>
        </w:rPr>
        <w:t>rudele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eastAsia="ru-RU"/>
        </w:rPr>
        <w:t>părinţilor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eastAsia="ru-RU"/>
        </w:rPr>
        <w:t>;</w:t>
      </w:r>
    </w:p>
    <w:p w14:paraId="7C0C2EA3" w14:textId="77777777" w:rsidR="00231880" w:rsidRPr="006607F1" w:rsidRDefault="00231880" w:rsidP="00231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o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persoană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împuternicită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;</w:t>
      </w:r>
    </w:p>
    <w:p w14:paraId="7A662D74" w14:textId="77777777" w:rsidR="00231880" w:rsidRPr="006607F1" w:rsidRDefault="00231880" w:rsidP="00231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administraţia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unităţii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sanitare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s-a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produs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nașterea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se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află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;</w:t>
      </w:r>
    </w:p>
    <w:p w14:paraId="3CEAC04A" w14:textId="77777777" w:rsidR="00231880" w:rsidRPr="006607F1" w:rsidRDefault="00231880" w:rsidP="00231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eastAsia="ru-RU"/>
        </w:rPr>
        <w:t>autoritatea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eastAsia="ru-RU"/>
        </w:rPr>
        <w:t>tutelară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14:paraId="14DFA82F" w14:textId="77777777" w:rsidR="00231880" w:rsidRPr="006607F1" w:rsidRDefault="00231880" w:rsidP="00231880">
      <w:pPr>
        <w:shd w:val="clear" w:color="auto" w:fill="FFFFFF"/>
        <w:spacing w:before="150" w:after="150" w:line="375" w:lineRule="atLeast"/>
        <w:outlineLvl w:val="3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Termenul</w:t>
      </w:r>
      <w:proofErr w:type="spellEnd"/>
      <w:r w:rsidRPr="006607F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depunerii</w:t>
      </w:r>
      <w:proofErr w:type="spellEnd"/>
      <w:r w:rsidRPr="006607F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declaraţiei</w:t>
      </w:r>
      <w:proofErr w:type="spellEnd"/>
      <w:r w:rsidRPr="006607F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de</w:t>
      </w:r>
      <w:proofErr w:type="spellEnd"/>
      <w:r w:rsidRPr="006607F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naştere</w:t>
      </w:r>
      <w:proofErr w:type="spellEnd"/>
    </w:p>
    <w:p w14:paraId="6343C99F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Termenul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acordat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pentru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declararea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şi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înregistrarea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actului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stare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civilă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este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cel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mult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3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luni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din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ziua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3A9ABB98" w14:textId="77777777" w:rsidR="00231880" w:rsidRPr="006607F1" w:rsidRDefault="00231880" w:rsidP="00231880">
      <w:pPr>
        <w:shd w:val="clear" w:color="auto" w:fill="FEEFEF"/>
        <w:spacing w:line="240" w:lineRule="auto"/>
        <w:rPr>
          <w:rFonts w:eastAsia="Times New Roman" w:cs="Times New Roman"/>
          <w:color w:val="A94442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conformitate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cu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prevederile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art. 184</w:t>
      </w:r>
      <w:r w:rsidRPr="006607F1">
        <w:rPr>
          <w:rFonts w:eastAsia="Times New Roman" w:cs="Times New Roman"/>
          <w:color w:val="12499E"/>
          <w:sz w:val="28"/>
          <w:szCs w:val="28"/>
          <w:vertAlign w:val="superscript"/>
          <w:lang w:val="en-US" w:eastAsia="ru-RU"/>
        </w:rPr>
        <w:t>1</w:t>
      </w:r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 al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Codului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cu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privire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la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contravenţii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administrative,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nerespectarea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fără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motiv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întemeiat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către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părinţi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sau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persoanele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care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îi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înlocuiesc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a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termenului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depunere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a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declaraţiei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cu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privire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la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naştere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-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atrage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după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sine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aplicarea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unei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amenzi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mărime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de la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zece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la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cincizeci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unităţi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convenţionale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.</w:t>
      </w:r>
    </w:p>
    <w:p w14:paraId="5D1B8019" w14:textId="77777777" w:rsidR="00231880" w:rsidRPr="006607F1" w:rsidRDefault="00231880" w:rsidP="00231880">
      <w:pPr>
        <w:shd w:val="clear" w:color="auto" w:fill="FEEFEF"/>
        <w:spacing w:line="240" w:lineRule="auto"/>
        <w:rPr>
          <w:rFonts w:eastAsia="Times New Roman" w:cs="Times New Roman"/>
          <w:color w:val="A94442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Persoana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care a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găsit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un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copil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abandonat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este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obligată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să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anunţe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termen de 24 de ore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poliţia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şi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să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prezinte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copilul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cu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toate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obiectele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şi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înscrisurile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aflate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asupra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lui</w:t>
      </w:r>
      <w:proofErr w:type="spellEnd"/>
      <w:r w:rsidRPr="006607F1">
        <w:rPr>
          <w:rFonts w:eastAsia="Times New Roman" w:cs="Times New Roman"/>
          <w:color w:val="A94442"/>
          <w:sz w:val="28"/>
          <w:szCs w:val="28"/>
          <w:lang w:val="en-US" w:eastAsia="ru-RU"/>
        </w:rPr>
        <w:t>.</w:t>
      </w:r>
    </w:p>
    <w:p w14:paraId="030E1CAC" w14:textId="77777777" w:rsidR="00231880" w:rsidRPr="006607F1" w:rsidRDefault="00231880" w:rsidP="00231880">
      <w:pPr>
        <w:shd w:val="clear" w:color="auto" w:fill="FFFFFF"/>
        <w:spacing w:before="150" w:after="150" w:line="375" w:lineRule="atLeast"/>
        <w:outlineLvl w:val="3"/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Locul</w:t>
      </w:r>
      <w:proofErr w:type="spellEnd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depunerii</w:t>
      </w:r>
      <w:proofErr w:type="spellEnd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declaraţiei</w:t>
      </w:r>
      <w:proofErr w:type="spellEnd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naştere</w:t>
      </w:r>
      <w:proofErr w:type="spellEnd"/>
    </w:p>
    <w:p w14:paraId="4F6EA0F0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Declaraţia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privind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înregistrarea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poate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fi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depusă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:</w:t>
      </w:r>
    </w:p>
    <w:p w14:paraId="622108B4" w14:textId="77777777" w:rsidR="00231880" w:rsidRPr="006607F1" w:rsidRDefault="00231880" w:rsidP="002318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la 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eastAsia="ru-RU"/>
        </w:rPr>
        <w:fldChar w:fldCharType="begin"/>
      </w:r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instrText xml:space="preserve"> HYPERLINK "https://www.asp.gov.md/ro/informatii-utile/subdiviziuni-teritoriale" </w:instrText>
      </w:r>
      <w:r w:rsidRPr="006607F1">
        <w:rPr>
          <w:rFonts w:eastAsia="Times New Roman" w:cs="Times New Roman"/>
          <w:color w:val="333333"/>
          <w:sz w:val="28"/>
          <w:szCs w:val="28"/>
          <w:lang w:eastAsia="ru-RU"/>
        </w:rPr>
        <w:fldChar w:fldCharType="separate"/>
      </w:r>
      <w:r w:rsidRPr="006607F1">
        <w:rPr>
          <w:rFonts w:eastAsia="Times New Roman" w:cs="Times New Roman"/>
          <w:color w:val="337AB7"/>
          <w:sz w:val="28"/>
          <w:szCs w:val="28"/>
          <w:u w:val="single"/>
          <w:lang w:val="en-US" w:eastAsia="ru-RU"/>
        </w:rPr>
        <w:t>organul</w:t>
      </w:r>
      <w:proofErr w:type="spellEnd"/>
      <w:r w:rsidRPr="006607F1">
        <w:rPr>
          <w:rFonts w:eastAsia="Times New Roman" w:cs="Times New Roman"/>
          <w:color w:val="337AB7"/>
          <w:sz w:val="28"/>
          <w:szCs w:val="28"/>
          <w:u w:val="single"/>
          <w:lang w:val="en-US" w:eastAsia="ru-RU"/>
        </w:rPr>
        <w:t xml:space="preserve"> de stare </w:t>
      </w:r>
      <w:proofErr w:type="spellStart"/>
      <w:r w:rsidRPr="006607F1">
        <w:rPr>
          <w:rFonts w:eastAsia="Times New Roman" w:cs="Times New Roman"/>
          <w:color w:val="337AB7"/>
          <w:sz w:val="28"/>
          <w:szCs w:val="28"/>
          <w:u w:val="single"/>
          <w:lang w:val="en-US" w:eastAsia="ru-RU"/>
        </w:rPr>
        <w:t>civilă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eastAsia="ru-RU"/>
        </w:rPr>
        <w:fldChar w:fldCharType="end"/>
      </w:r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 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cărui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rază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teritorială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s-a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produs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îşi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au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domiciliul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;</w:t>
      </w:r>
    </w:p>
    <w:p w14:paraId="2857D95A" w14:textId="77777777" w:rsidR="00231880" w:rsidRPr="006607F1" w:rsidRDefault="00231880" w:rsidP="002318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la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primăria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localităţii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raza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căreia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s-a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produs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îşi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au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domiciliul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;</w:t>
      </w:r>
    </w:p>
    <w:p w14:paraId="4D3A241E" w14:textId="77777777" w:rsidR="00231880" w:rsidRPr="006607F1" w:rsidRDefault="00231880" w:rsidP="002318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la 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eastAsia="ru-RU"/>
        </w:rPr>
        <w:fldChar w:fldCharType="begin"/>
      </w:r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instrText xml:space="preserve"> HYPERLINK "https://www.asp.gov.md/ro/informatii-utile/misiunile-diplomatice" </w:instrText>
      </w:r>
      <w:r w:rsidRPr="006607F1">
        <w:rPr>
          <w:rFonts w:eastAsia="Times New Roman" w:cs="Times New Roman"/>
          <w:color w:val="333333"/>
          <w:sz w:val="28"/>
          <w:szCs w:val="28"/>
          <w:lang w:eastAsia="ru-RU"/>
        </w:rPr>
        <w:fldChar w:fldCharType="separate"/>
      </w:r>
      <w:r w:rsidRPr="006607F1">
        <w:rPr>
          <w:rFonts w:eastAsia="Times New Roman" w:cs="Times New Roman"/>
          <w:color w:val="337AB7"/>
          <w:sz w:val="28"/>
          <w:szCs w:val="28"/>
          <w:u w:val="single"/>
          <w:lang w:val="en-US" w:eastAsia="ru-RU"/>
        </w:rPr>
        <w:t>Misiunile</w:t>
      </w:r>
      <w:proofErr w:type="spellEnd"/>
      <w:r w:rsidRPr="006607F1">
        <w:rPr>
          <w:rFonts w:eastAsia="Times New Roman" w:cs="Times New Roman"/>
          <w:color w:val="337AB7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7AB7"/>
          <w:sz w:val="28"/>
          <w:szCs w:val="28"/>
          <w:u w:val="single"/>
          <w:lang w:val="en-US" w:eastAsia="ru-RU"/>
        </w:rPr>
        <w:t>diplomatice</w:t>
      </w:r>
      <w:proofErr w:type="spellEnd"/>
      <w:r w:rsidRPr="006607F1">
        <w:rPr>
          <w:rFonts w:eastAsia="Times New Roman" w:cs="Times New Roman"/>
          <w:color w:val="337AB7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7AB7"/>
          <w:sz w:val="28"/>
          <w:szCs w:val="28"/>
          <w:u w:val="single"/>
          <w:lang w:val="en-US" w:eastAsia="ru-RU"/>
        </w:rPr>
        <w:t>şi</w:t>
      </w:r>
      <w:proofErr w:type="spellEnd"/>
      <w:r w:rsidRPr="006607F1">
        <w:rPr>
          <w:rFonts w:eastAsia="Times New Roman" w:cs="Times New Roman"/>
          <w:color w:val="337AB7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7AB7"/>
          <w:sz w:val="28"/>
          <w:szCs w:val="28"/>
          <w:u w:val="single"/>
          <w:lang w:val="en-US" w:eastAsia="ru-RU"/>
        </w:rPr>
        <w:t>Oficiile</w:t>
      </w:r>
      <w:proofErr w:type="spellEnd"/>
      <w:r w:rsidRPr="006607F1">
        <w:rPr>
          <w:rFonts w:eastAsia="Times New Roman" w:cs="Times New Roman"/>
          <w:color w:val="337AB7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7AB7"/>
          <w:sz w:val="28"/>
          <w:szCs w:val="28"/>
          <w:u w:val="single"/>
          <w:lang w:val="en-US" w:eastAsia="ru-RU"/>
        </w:rPr>
        <w:t>consulare</w:t>
      </w:r>
      <w:proofErr w:type="spellEnd"/>
      <w:r w:rsidRPr="006607F1">
        <w:rPr>
          <w:rFonts w:eastAsia="Times New Roman" w:cs="Times New Roman"/>
          <w:color w:val="337AB7"/>
          <w:sz w:val="28"/>
          <w:szCs w:val="28"/>
          <w:u w:val="single"/>
          <w:lang w:val="en-US" w:eastAsia="ru-RU"/>
        </w:rPr>
        <w:t xml:space="preserve"> ale </w:t>
      </w:r>
      <w:proofErr w:type="spellStart"/>
      <w:r w:rsidRPr="006607F1">
        <w:rPr>
          <w:rFonts w:eastAsia="Times New Roman" w:cs="Times New Roman"/>
          <w:color w:val="337AB7"/>
          <w:sz w:val="28"/>
          <w:szCs w:val="28"/>
          <w:u w:val="single"/>
          <w:lang w:val="en-US" w:eastAsia="ru-RU"/>
        </w:rPr>
        <w:t>Republicii</w:t>
      </w:r>
      <w:proofErr w:type="spellEnd"/>
      <w:r w:rsidRPr="006607F1">
        <w:rPr>
          <w:rFonts w:eastAsia="Times New Roman" w:cs="Times New Roman"/>
          <w:color w:val="337AB7"/>
          <w:sz w:val="28"/>
          <w:szCs w:val="28"/>
          <w:u w:val="single"/>
          <w:lang w:val="en-US" w:eastAsia="ru-RU"/>
        </w:rPr>
        <w:t xml:space="preserve"> Moldova</w:t>
      </w:r>
      <w:r w:rsidRPr="006607F1">
        <w:rPr>
          <w:rFonts w:eastAsia="Times New Roman" w:cs="Times New Roman"/>
          <w:color w:val="333333"/>
          <w:sz w:val="28"/>
          <w:szCs w:val="28"/>
          <w:lang w:eastAsia="ru-RU"/>
        </w:rPr>
        <w:fldChar w:fldCharType="end"/>
      </w:r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 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s-a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produs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peste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hotarele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ţării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4A88653F" w14:textId="77777777" w:rsidR="00231880" w:rsidRPr="006607F1" w:rsidRDefault="00231880" w:rsidP="00231880">
      <w:pPr>
        <w:shd w:val="clear" w:color="auto" w:fill="FFFFFF"/>
        <w:spacing w:before="150" w:after="150" w:line="375" w:lineRule="atLeast"/>
        <w:outlineLvl w:val="3"/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Înscrierea</w:t>
      </w:r>
      <w:proofErr w:type="spellEnd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datelor</w:t>
      </w:r>
      <w:proofErr w:type="spellEnd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despre</w:t>
      </w:r>
      <w:proofErr w:type="spellEnd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părinţi</w:t>
      </w:r>
      <w:proofErr w:type="spellEnd"/>
    </w:p>
    <w:p w14:paraId="6DA0ED43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Datele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privind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mama se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înscriu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actul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baza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certificatului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medical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constatator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51BB1934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lastRenderedPageBreak/>
        <w:t xml:space="preserve">Conform art. 47 (3) 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Codului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familiei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Republicii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Moldova,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născut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din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căsătoriţi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ori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timp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300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zile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din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momentul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desfacerii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declarării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nule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decesului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soţului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mamei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are ca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tată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pe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soţul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fostul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soţ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) 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mamei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dacă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nu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fost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stabilit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contrariul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Datele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despre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tată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înscriu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acest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caz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baza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actului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11C2AF18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Prezumţia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paternitate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soţului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fostului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soţ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)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poate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fi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înlăturată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printr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-o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declaraţie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soţilor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foştilor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soţi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)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depusă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personal.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soţii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unul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din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) nu se pot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prezenta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personal,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declaraţia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autentifică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notarial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şi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expediază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organul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stare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civilă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74C3DEF8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Conform art. 47 (5) 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Codului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familiei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Republicii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Moldova,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dacă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nu sunt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căsătoriţi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datele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despre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tată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pot fi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înscrise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baza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declaraţiei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privind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stabilirea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paternităţii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194DB33A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Declaraţia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comună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mamei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şi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tatălui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privind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paternitatea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poate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fi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depusă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organul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stare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civilă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teritorial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şi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până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54E17789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cazurile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mama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este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decedată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declarată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decedată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incapabilă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dispărută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ori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când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nu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cunoaşte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locul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aflării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precum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şi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decăderii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din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drepturile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părinteşti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paternitatea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stabileşte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baza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declaraţiei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tatălui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şi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</w:t>
      </w:r>
      <w:proofErr w:type="gram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acordului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scris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autorităţii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tutelare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prin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hotărârea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instanţei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judecătoreşti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dacă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lipseşte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un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astfel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acord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68B396D6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Dacă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este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născut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din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necăsătoriţi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între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şi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lipsa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declaraţiei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comune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părinţilor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tatălui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paternitatea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poate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fi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stabilită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către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instanţa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judecătorească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baza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declaraţiei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unuia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dintre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tutorelui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curatorului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)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însuşi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atingerea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majoratului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4CAE884D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din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necăsătoriţi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între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dacă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lipseşte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cererea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comună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părinţilor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hotărârea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instanţei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judecătoreşti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privind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stabilirea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paternităţii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numele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familie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tatălui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înscrie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după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numele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familie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mamei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iar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prenumele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tatălui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- la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indicaţia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mamei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persoanei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face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declaraţia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Înscrierea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datelor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privind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tatăl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acest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caz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nu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poate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împiedica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stabilirea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ulterioară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paternităţii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5EAFD5C7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La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dorinţa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mamei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rubrica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privind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datele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despre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tatăl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din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actul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naştere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poate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rămâne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necompletată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fapt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se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consemnează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rubrica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"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Menţiuni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".</w:t>
      </w:r>
    </w:p>
    <w:p w14:paraId="1AA90B09" w14:textId="77777777" w:rsidR="00231880" w:rsidRPr="006607F1" w:rsidRDefault="00231880" w:rsidP="00231880">
      <w:pPr>
        <w:shd w:val="clear" w:color="auto" w:fill="FFFFFF"/>
        <w:spacing w:before="150" w:after="150" w:line="375" w:lineRule="atLeast"/>
        <w:outlineLvl w:val="3"/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Înscrierea</w:t>
      </w:r>
      <w:proofErr w:type="spellEnd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numelui</w:t>
      </w:r>
      <w:proofErr w:type="spellEnd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familie</w:t>
      </w:r>
      <w:proofErr w:type="spellEnd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şi</w:t>
      </w:r>
      <w:proofErr w:type="spellEnd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prenumelui</w:t>
      </w:r>
      <w:proofErr w:type="spellEnd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b/>
          <w:bCs/>
          <w:color w:val="333333"/>
          <w:sz w:val="28"/>
          <w:szCs w:val="28"/>
          <w:lang w:val="en-US" w:eastAsia="ru-RU"/>
        </w:rPr>
        <w:t>copilului</w:t>
      </w:r>
      <w:proofErr w:type="spellEnd"/>
    </w:p>
    <w:p w14:paraId="621926A5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Conform art. 54 (2) 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Codului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familiei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Republicii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Moldova,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dobândește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numele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familie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părinţilor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săi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79EC61A1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Dacă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poartă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nume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familie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diferite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va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lua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numele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tatălui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mamei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baza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acordului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comun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acestora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7C6A4795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Prenumele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poate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fi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simplu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compus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din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două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prenume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potrivit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voinţei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ambilor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14492720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lastRenderedPageBreak/>
        <w:t>Organul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stare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civilă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poate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refuza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înscrierea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unor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prenume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care sunt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formate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din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cuvinte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indecente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ori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ridicole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556EC42D" w14:textId="77777777" w:rsidR="00231880" w:rsidRPr="006607F1" w:rsidRDefault="00231880" w:rsidP="0023188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val="en-US" w:eastAsia="ru-RU"/>
        </w:rPr>
      </w:pPr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Conform art. 54 (4) 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Codului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familiei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al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Republicii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Moldov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caz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litigiu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între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părinţi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privind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numele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şi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/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prenumele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copilului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, decide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autoritatea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tutelară</w:t>
      </w:r>
      <w:proofErr w:type="spellEnd"/>
      <w:r w:rsidRPr="006607F1">
        <w:rPr>
          <w:rFonts w:eastAsia="Times New Roman" w:cs="Times New Roman"/>
          <w:color w:val="333333"/>
          <w:sz w:val="28"/>
          <w:szCs w:val="28"/>
          <w:lang w:val="en-US" w:eastAsia="ru-RU"/>
        </w:rPr>
        <w:t>.</w:t>
      </w:r>
    </w:p>
    <w:p w14:paraId="1568CC1D" w14:textId="77777777" w:rsidR="00231880" w:rsidRPr="006607F1" w:rsidRDefault="00231880" w:rsidP="00231880">
      <w:pPr>
        <w:rPr>
          <w:rFonts w:cs="Times New Roman"/>
          <w:sz w:val="28"/>
          <w:szCs w:val="28"/>
          <w:lang w:val="en-US"/>
        </w:rPr>
      </w:pPr>
    </w:p>
    <w:p w14:paraId="706B3F3C" w14:textId="77777777" w:rsidR="00231880" w:rsidRPr="006607F1" w:rsidRDefault="00231880" w:rsidP="00231880">
      <w:pPr>
        <w:rPr>
          <w:rFonts w:cs="Times New Roman"/>
          <w:sz w:val="28"/>
          <w:szCs w:val="28"/>
          <w:lang w:val="en-US"/>
        </w:rPr>
      </w:pPr>
    </w:p>
    <w:p w14:paraId="5D65E4AB" w14:textId="77777777" w:rsidR="00231880" w:rsidRPr="006607F1" w:rsidRDefault="00231880" w:rsidP="00231880">
      <w:pPr>
        <w:rPr>
          <w:rFonts w:cs="Times New Roman"/>
          <w:sz w:val="28"/>
          <w:szCs w:val="28"/>
          <w:lang w:val="en-US"/>
        </w:rPr>
      </w:pPr>
    </w:p>
    <w:p w14:paraId="34F827F8" w14:textId="77777777" w:rsidR="00351C8D" w:rsidRPr="006607F1" w:rsidRDefault="00351C8D">
      <w:pPr>
        <w:rPr>
          <w:rFonts w:cs="Times New Roman"/>
          <w:sz w:val="28"/>
          <w:szCs w:val="28"/>
          <w:lang w:val="en-US"/>
        </w:rPr>
      </w:pPr>
    </w:p>
    <w:sectPr w:rsidR="00351C8D" w:rsidRPr="00660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6689"/>
    <w:multiLevelType w:val="multilevel"/>
    <w:tmpl w:val="D974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426C1"/>
    <w:multiLevelType w:val="multilevel"/>
    <w:tmpl w:val="D4EC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4A"/>
    <w:rsid w:val="0021494A"/>
    <w:rsid w:val="00231880"/>
    <w:rsid w:val="00351C8D"/>
    <w:rsid w:val="006607F1"/>
    <w:rsid w:val="0071607D"/>
    <w:rsid w:val="00F8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59AA"/>
  <w15:chartTrackingRefBased/>
  <w15:docId w15:val="{8D1D3F2B-6D00-4B3F-896B-77872887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2022-07-04T06:27:00Z</dcterms:created>
  <dcterms:modified xsi:type="dcterms:W3CDTF">2022-07-04T06:59:00Z</dcterms:modified>
</cp:coreProperties>
</file>