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A0C1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401E4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401E4E" w:rsidRPr="00401E4E" w:rsidRDefault="00401E4E" w:rsidP="00401E4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9E69BE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401E4E" w:rsidRDefault="00546B3C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01E4E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9E69B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9E69BE" w:rsidP="009E69BE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 </w:t>
            </w:r>
          </w:p>
          <w:p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F33F54" w:rsidRDefault="00B117B0" w:rsidP="00B117B0">
      <w:pPr>
        <w:jc w:val="center"/>
        <w:rPr>
          <w:b/>
          <w:u w:val="single"/>
          <w:lang w:val="en-US"/>
        </w:rPr>
      </w:pPr>
      <w:r w:rsidRPr="00F33F54">
        <w:rPr>
          <w:b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54343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6/5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00776B" w:rsidRPr="0000776B" w:rsidRDefault="00F33F54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14</w:t>
      </w:r>
      <w:r w:rsidR="00B117B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117B0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B117B0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54343B" w:rsidRDefault="00D26615" w:rsidP="0054343B">
      <w:p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privire la </w:t>
      </w:r>
      <w:r w:rsidR="00A87E03">
        <w:rPr>
          <w:b/>
          <w:i/>
          <w:color w:val="000000"/>
          <w:kern w:val="28"/>
          <w:sz w:val="28"/>
          <w:szCs w:val="28"/>
          <w:lang w:val="ro-RO" w:eastAsia="en-US"/>
        </w:rPr>
        <w:t>aprobarea Cadastrului funciar</w:t>
      </w:r>
    </w:p>
    <w:p w:rsidR="0054343B" w:rsidRPr="0054343B" w:rsidRDefault="00A87E03" w:rsidP="0054343B">
      <w:pPr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al comunei Boșcana raionul Criuleni</w:t>
      </w:r>
    </w:p>
    <w:p w:rsidR="0054343B" w:rsidRPr="0054343B" w:rsidRDefault="0054343B" w:rsidP="0054343B">
      <w:pPr>
        <w:spacing w:line="276" w:lineRule="auto"/>
        <w:rPr>
          <w:color w:val="000000"/>
          <w:kern w:val="28"/>
          <w:sz w:val="28"/>
          <w:szCs w:val="28"/>
          <w:lang w:val="ro-RO" w:eastAsia="en-US"/>
        </w:rPr>
      </w:pPr>
    </w:p>
    <w:p w:rsidR="0054343B" w:rsidRPr="0054343B" w:rsidRDefault="0054343B" w:rsidP="004C029D">
      <w:pPr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     În conformitate </w:t>
      </w:r>
      <w:r w:rsidR="007728F4">
        <w:rPr>
          <w:color w:val="000000"/>
          <w:kern w:val="28"/>
          <w:sz w:val="28"/>
          <w:szCs w:val="28"/>
          <w:lang w:val="ro-RO" w:eastAsia="en-US"/>
        </w:rPr>
        <w:t xml:space="preserve">prevederile art.14(2) lit.b) din </w:t>
      </w:r>
      <w:r w:rsidR="007728F4">
        <w:rPr>
          <w:i/>
          <w:sz w:val="28"/>
          <w:szCs w:val="28"/>
          <w:lang w:val="ro-RO"/>
        </w:rPr>
        <w:t>Legea</w:t>
      </w:r>
      <w:r w:rsidR="007728F4" w:rsidRPr="005B51B4">
        <w:rPr>
          <w:i/>
          <w:sz w:val="28"/>
          <w:szCs w:val="28"/>
          <w:lang w:val="ro-RO"/>
        </w:rPr>
        <w:t xml:space="preserve"> privin</w:t>
      </w:r>
      <w:r w:rsidR="007728F4">
        <w:rPr>
          <w:i/>
          <w:sz w:val="28"/>
          <w:szCs w:val="28"/>
          <w:lang w:val="ro-RO"/>
        </w:rPr>
        <w:t xml:space="preserve">d administraţia publică locală, </w:t>
      </w:r>
      <w:r w:rsidR="007728F4" w:rsidRPr="005B51B4">
        <w:rPr>
          <w:i/>
          <w:sz w:val="28"/>
          <w:szCs w:val="28"/>
          <w:lang w:val="ro-RO"/>
        </w:rPr>
        <w:t>nr.436-XVI din 28.12.2006,</w:t>
      </w:r>
      <w:r w:rsidR="007728F4" w:rsidRPr="003C6F7D">
        <w:rPr>
          <w:sz w:val="28"/>
          <w:szCs w:val="28"/>
          <w:lang w:val="ro-RO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cu Hotărîrea Guvernului R.Moldova  nr.24 din 11 ianuarie 1995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>„Pentru aprobarea Regulamentului cu privire la conţinutul documentaţiei cadastrului funciar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”  întru îndeplinirea Legii nr.764-XV din 27.12.2001 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>„Privind organizarea administrativ teritorială a Republicii Moldova”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:rsidR="0054343B" w:rsidRPr="0054343B" w:rsidRDefault="0054343B" w:rsidP="004C029D">
      <w:pPr>
        <w:rPr>
          <w:i/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 </w:t>
      </w:r>
      <w:r w:rsidR="00D26615" w:rsidRPr="00D26615">
        <w:rPr>
          <w:color w:val="000000"/>
          <w:kern w:val="28"/>
          <w:sz w:val="28"/>
          <w:szCs w:val="28"/>
          <w:lang w:val="en-US" w:eastAsia="en-US"/>
        </w:rPr>
        <w:t xml:space="preserve">     </w:t>
      </w:r>
      <w:r w:rsidR="005A0C11">
        <w:rPr>
          <w:color w:val="000000"/>
          <w:kern w:val="28"/>
          <w:sz w:val="28"/>
          <w:szCs w:val="28"/>
          <w:lang w:val="ro-RO" w:eastAsia="en-US"/>
        </w:rPr>
        <w:t xml:space="preserve">Examinând materialele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Cadastrului </w:t>
      </w:r>
      <w:r w:rsidR="005A0C11">
        <w:rPr>
          <w:color w:val="000000"/>
          <w:kern w:val="28"/>
          <w:sz w:val="28"/>
          <w:szCs w:val="28"/>
          <w:lang w:val="ro-RO" w:eastAsia="en-US"/>
        </w:rPr>
        <w:t>funciar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a unităţii administrativ-teritoriale  Boșc</w:t>
      </w:r>
      <w:r w:rsidR="00B117B0">
        <w:rPr>
          <w:color w:val="000000"/>
          <w:kern w:val="28"/>
          <w:sz w:val="28"/>
          <w:szCs w:val="28"/>
          <w:lang w:val="ro-RO" w:eastAsia="en-US"/>
        </w:rPr>
        <w:t>ana, la data de 01 ianuarie 2022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, întocmite de către </w:t>
      </w:r>
      <w:r w:rsidRPr="0054343B">
        <w:rPr>
          <w:color w:val="000000"/>
          <w:kern w:val="28"/>
          <w:sz w:val="20"/>
          <w:szCs w:val="20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specialistul în </w:t>
      </w:r>
      <w:r w:rsidRPr="0054343B">
        <w:rPr>
          <w:color w:val="000000"/>
          <w:kern w:val="28"/>
          <w:sz w:val="20"/>
          <w:szCs w:val="20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implementarea politicilor</w:t>
      </w:r>
      <w:r w:rsidR="006E6832">
        <w:rPr>
          <w:color w:val="000000"/>
          <w:kern w:val="28"/>
          <w:sz w:val="28"/>
          <w:szCs w:val="28"/>
          <w:lang w:val="ro-RO" w:eastAsia="en-US"/>
        </w:rPr>
        <w:t xml:space="preserve"> funciare al primăriei comunei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Boșcana,</w:t>
      </w:r>
      <w:r w:rsidRPr="0054343B">
        <w:rPr>
          <w:i/>
          <w:color w:val="000000"/>
          <w:kern w:val="28"/>
          <w:sz w:val="28"/>
          <w:szCs w:val="28"/>
          <w:lang w:val="ro-RO" w:eastAsia="en-US"/>
        </w:rPr>
        <w:t xml:space="preserve"> </w:t>
      </w:r>
      <w:r w:rsidRPr="0054343B">
        <w:rPr>
          <w:color w:val="000000"/>
          <w:kern w:val="28"/>
          <w:sz w:val="28"/>
          <w:szCs w:val="28"/>
          <w:lang w:val="ro-RO" w:eastAsia="en-US"/>
        </w:rPr>
        <w:t>Consiliul comunal :</w:t>
      </w:r>
    </w:p>
    <w:p w:rsidR="0054343B" w:rsidRPr="0054343B" w:rsidRDefault="0054343B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54343B" w:rsidRPr="0054343B" w:rsidRDefault="0054343B" w:rsidP="0054343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</w:p>
    <w:p w:rsidR="0054343B" w:rsidRPr="0054343B" w:rsidRDefault="00F33F54" w:rsidP="004C029D">
      <w:pPr>
        <w:numPr>
          <w:ilvl w:val="0"/>
          <w:numId w:val="12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Se aprobă  Cadastrul funciar 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general </w:t>
      </w:r>
      <w:r>
        <w:rPr>
          <w:color w:val="000000"/>
          <w:kern w:val="28"/>
          <w:sz w:val="28"/>
          <w:szCs w:val="28"/>
          <w:lang w:val="ro-RO" w:eastAsia="en-US"/>
        </w:rPr>
        <w:t>al comunei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Boșcana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raionul Criuleni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>, cu suprafaţa totală de 3070.44 ha</w:t>
      </w:r>
    </w:p>
    <w:p w:rsidR="0054343B" w:rsidRPr="0054343B" w:rsidRDefault="0054343B" w:rsidP="004C029D">
      <w:pPr>
        <w:numPr>
          <w:ilvl w:val="0"/>
          <w:numId w:val="12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>Se aprobă suprafeţele după categoriile de terenuri (conform Codului Funciar art.2), în hotarele unităţii administrativ-teritoriale Boșcana după cum urmează:</w:t>
      </w:r>
    </w:p>
    <w:p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 cu destinaţie agricolă</w:t>
      </w:r>
      <w:r w:rsidR="004C029D">
        <w:rPr>
          <w:color w:val="000000"/>
          <w:kern w:val="28"/>
          <w:sz w:val="28"/>
          <w:szCs w:val="28"/>
          <w:lang w:val="ro-RO" w:eastAsia="en-US"/>
        </w:rPr>
        <w:t xml:space="preserve"> – 2220,829</w:t>
      </w:r>
      <w:r w:rsidR="00B117B0">
        <w:rPr>
          <w:color w:val="000000"/>
          <w:kern w:val="28"/>
          <w:sz w:val="28"/>
          <w:szCs w:val="28"/>
          <w:lang w:val="ro-RO" w:eastAsia="en-US"/>
        </w:rPr>
        <w:t>9</w:t>
      </w: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 ha, inclusiv:</w:t>
      </w:r>
    </w:p>
    <w:p w:rsidR="0054343B" w:rsidRPr="0054343B" w:rsidRDefault="00B117B0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arabil: 1576,92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 ha</w:t>
      </w:r>
    </w:p>
    <w:p w:rsidR="0054343B" w:rsidRPr="0054343B" w:rsidRDefault="00B117B0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plantaţii multianuale: 318,73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ha,</w:t>
      </w:r>
    </w:p>
    <w:p w:rsidR="0054343B" w:rsidRPr="0054343B" w:rsidRDefault="004C029D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păşuni: 301,921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 ha,</w:t>
      </w:r>
    </w:p>
    <w:p w:rsidR="0054343B" w:rsidRPr="0054343B" w:rsidRDefault="004C029D" w:rsidP="004C029D">
      <w:pPr>
        <w:ind w:left="1440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alte terenuri:  23,2589</w:t>
      </w:r>
      <w:r w:rsidR="0054343B" w:rsidRPr="0054343B">
        <w:rPr>
          <w:color w:val="000000"/>
          <w:kern w:val="28"/>
          <w:sz w:val="28"/>
          <w:szCs w:val="28"/>
          <w:lang w:val="ro-RO" w:eastAsia="en-US"/>
        </w:rPr>
        <w:t xml:space="preserve">  ha,  </w:t>
      </w:r>
    </w:p>
    <w:p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satelor -   430,0204  ha.</w:t>
      </w:r>
    </w:p>
    <w:p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destinate industriei, transportului, telecomunicaţiilor şi cu alte destinaţii speciale - 42,63  ha.</w:t>
      </w:r>
    </w:p>
    <w:p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fondului silvic – 217,30  ha</w:t>
      </w:r>
      <w:r w:rsidRPr="0054343B">
        <w:rPr>
          <w:b/>
          <w:color w:val="000000"/>
          <w:kern w:val="28"/>
          <w:sz w:val="28"/>
          <w:szCs w:val="28"/>
          <w:u w:val="single"/>
          <w:lang w:val="ro-RO" w:eastAsia="en-US"/>
        </w:rPr>
        <w:t>,</w:t>
      </w:r>
    </w:p>
    <w:p w:rsidR="0054343B" w:rsidRPr="0054343B" w:rsidRDefault="0054343B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b/>
          <w:color w:val="000000"/>
          <w:kern w:val="28"/>
          <w:sz w:val="28"/>
          <w:szCs w:val="28"/>
          <w:lang w:val="ro-RO" w:eastAsia="en-US"/>
        </w:rPr>
        <w:t>Terenurile fondului apelor – 35,37  ha.</w:t>
      </w:r>
    </w:p>
    <w:p w:rsidR="0054343B" w:rsidRPr="0054343B" w:rsidRDefault="004C029D" w:rsidP="004C029D">
      <w:pPr>
        <w:numPr>
          <w:ilvl w:val="0"/>
          <w:numId w:val="13"/>
        </w:numPr>
        <w:suppressAutoHyphens/>
        <w:rPr>
          <w:color w:val="000000"/>
          <w:kern w:val="28"/>
          <w:sz w:val="28"/>
          <w:szCs w:val="28"/>
          <w:lang w:val="ro-RO" w:eastAsia="en-US"/>
        </w:rPr>
      </w:pPr>
      <w:r>
        <w:rPr>
          <w:b/>
          <w:color w:val="000000"/>
          <w:kern w:val="28"/>
          <w:sz w:val="28"/>
          <w:szCs w:val="28"/>
          <w:lang w:val="ro-RO" w:eastAsia="en-US"/>
        </w:rPr>
        <w:t>Terenuri de uz comun – 124,2897</w:t>
      </w:r>
      <w:r w:rsidR="0054343B" w:rsidRPr="0054343B">
        <w:rPr>
          <w:b/>
          <w:color w:val="000000"/>
          <w:kern w:val="28"/>
          <w:sz w:val="28"/>
          <w:szCs w:val="28"/>
          <w:lang w:val="ro-RO" w:eastAsia="en-US"/>
        </w:rPr>
        <w:t xml:space="preserve"> ha.</w:t>
      </w:r>
    </w:p>
    <w:p w:rsidR="0054343B" w:rsidRPr="0054343B" w:rsidRDefault="0054343B" w:rsidP="004C029D">
      <w:pPr>
        <w:pStyle w:val="ab"/>
        <w:numPr>
          <w:ilvl w:val="0"/>
          <w:numId w:val="12"/>
        </w:numPr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t xml:space="preserve">Responsabil de executarea prezentei decizii se numește specialistul  superior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dna Sajin Maria. </w:t>
      </w:r>
    </w:p>
    <w:p w:rsidR="0054343B" w:rsidRDefault="0054343B" w:rsidP="004C029D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54343B">
        <w:rPr>
          <w:color w:val="000000"/>
          <w:kern w:val="28"/>
          <w:sz w:val="28"/>
          <w:szCs w:val="28"/>
          <w:lang w:val="ro-RO" w:eastAsia="en-US"/>
        </w:rPr>
        <w:lastRenderedPageBreak/>
        <w:t>Control asup</w:t>
      </w:r>
      <w:r>
        <w:rPr>
          <w:color w:val="000000"/>
          <w:kern w:val="28"/>
          <w:sz w:val="28"/>
          <w:szCs w:val="28"/>
          <w:lang w:val="ro-RO" w:eastAsia="en-US"/>
        </w:rPr>
        <w:t>ra executării prezentei decizii se pune în sarcina primarului comunei, dna Svetlana Racul.</w:t>
      </w:r>
    </w:p>
    <w:p w:rsidR="0054343B" w:rsidRPr="0054343B" w:rsidRDefault="0054343B" w:rsidP="004C029D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Prezenta decizie întră î</w:t>
      </w:r>
      <w:r w:rsidR="004C029D">
        <w:rPr>
          <w:color w:val="000000"/>
          <w:kern w:val="28"/>
          <w:sz w:val="28"/>
          <w:szCs w:val="28"/>
          <w:lang w:val="ro-RO" w:eastAsia="en-US"/>
        </w:rPr>
        <w:t>n vigioare la data de 01.01.2022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4B471F" w:rsidRPr="004B471F" w:rsidRDefault="004B471F" w:rsidP="004C029D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Default="00751BB6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Consilieri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prezenți</w:t>
      </w:r>
      <w:proofErr w:type="spellEnd"/>
      <w:r>
        <w:rPr>
          <w:bCs/>
          <w:sz w:val="28"/>
          <w:szCs w:val="28"/>
          <w:lang w:val="en-US"/>
        </w:rPr>
        <w:t xml:space="preserve">: </w:t>
      </w:r>
      <w:bookmarkStart w:id="0" w:name="_GoBack"/>
      <w:bookmarkEnd w:id="0"/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54343B" w:rsidRPr="0000776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4C029D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l</w:t>
      </w:r>
      <w:r>
        <w:rPr>
          <w:b/>
          <w:color w:val="000000"/>
          <w:kern w:val="1"/>
          <w:sz w:val="28"/>
          <w:szCs w:val="28"/>
          <w:lang w:val="en-US" w:eastAsia="ar-SA"/>
        </w:rPr>
        <w:t>e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</w:t>
      </w:r>
      <w:r w:rsidR="002840AF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4C029D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4C029D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:rsidR="004C029D" w:rsidRPr="0000776B" w:rsidRDefault="004C029D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4C029D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proofErr w:type="gramStart"/>
      <w:r w:rsidR="004C029D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183194"/>
    <w:rsid w:val="002840AF"/>
    <w:rsid w:val="002F34C6"/>
    <w:rsid w:val="003D3ADD"/>
    <w:rsid w:val="00401E4E"/>
    <w:rsid w:val="00464ECC"/>
    <w:rsid w:val="004B471F"/>
    <w:rsid w:val="004C029D"/>
    <w:rsid w:val="00531C6F"/>
    <w:rsid w:val="0054343B"/>
    <w:rsid w:val="00546B3C"/>
    <w:rsid w:val="005A0C11"/>
    <w:rsid w:val="006505E8"/>
    <w:rsid w:val="006C085D"/>
    <w:rsid w:val="006E6832"/>
    <w:rsid w:val="00751BB6"/>
    <w:rsid w:val="0075273F"/>
    <w:rsid w:val="007728F4"/>
    <w:rsid w:val="00815178"/>
    <w:rsid w:val="009E69BE"/>
    <w:rsid w:val="00A87E03"/>
    <w:rsid w:val="00A95FB2"/>
    <w:rsid w:val="00B117B0"/>
    <w:rsid w:val="00C76B58"/>
    <w:rsid w:val="00D26615"/>
    <w:rsid w:val="00DB68DA"/>
    <w:rsid w:val="00DE2DD5"/>
    <w:rsid w:val="00F33F5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2021-12-09T10:51:00Z</cp:lastPrinted>
  <dcterms:created xsi:type="dcterms:W3CDTF">2020-11-12T17:30:00Z</dcterms:created>
  <dcterms:modified xsi:type="dcterms:W3CDTF">2021-12-09T10:53:00Z</dcterms:modified>
</cp:coreProperties>
</file>