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CA" w:rsidRDefault="00ED5AB6" w:rsidP="00DA27CA">
      <w:pPr>
        <w:jc w:val="center"/>
      </w:pPr>
      <w:r>
        <w:rPr>
          <w:color w:val="auto"/>
          <w:kern w:val="0"/>
          <w:sz w:val="24"/>
          <w:szCs w:val="24"/>
        </w:rPr>
        <w:pict>
          <v:shapetype id="_x0000_t202" coordsize="21600,21600" o:spt="202" path="m,l,21600r21600,l21600,xe">
            <v:stroke joinstyle="miter"/>
            <v:path gradientshapeok="t" o:connecttype="rect"/>
          </v:shapetype>
          <v:shape id="_x0000_s1026" type="#_x0000_t202" style="position:absolute;left:0;text-align:left;margin-left:4in;margin-top:-9pt;width:99pt;height:51pt;z-index:251661312;mso-wrap-distance-left:2.88pt;mso-wrap-distance-top:2.88pt;mso-wrap-distance-right:2.88pt;mso-wrap-distance-bottom:2.88pt" filled="f" stroked="f" insetpen="t" o:cliptowrap="t">
            <v:shadow color="#ccc"/>
            <v:textbox style="mso-next-textbox:#_x0000_s1026;mso-column-margin:2mm" inset="2.88pt,2.88pt,2.88pt,2.88pt">
              <w:txbxContent>
                <w:p w:rsidR="00DA27CA" w:rsidRDefault="00DA27CA" w:rsidP="00DA27CA">
                  <w:pPr>
                    <w:widowControl w:val="0"/>
                  </w:pPr>
                </w:p>
                <w:p w:rsidR="00DA27CA" w:rsidRPr="00657C41" w:rsidRDefault="00DA27CA" w:rsidP="00DA27CA">
                  <w:pPr>
                    <w:widowControl w:val="0"/>
                    <w:rPr>
                      <w:rFonts w:ascii="Arial" w:hAnsi="Arial" w:cs="Arial"/>
                      <w:b/>
                      <w:bCs/>
                      <w:sz w:val="28"/>
                      <w:szCs w:val="28"/>
                    </w:rPr>
                  </w:pPr>
                  <w:smartTag w:uri="urn:schemas-microsoft-com:office:smarttags" w:element="country-region">
                    <w:smartTag w:uri="urn:schemas-microsoft-com:office:smarttags" w:element="place">
                      <w:r w:rsidRPr="00657C41">
                        <w:rPr>
                          <w:rFonts w:ascii="Arial" w:hAnsi="Arial" w:cs="Arial"/>
                          <w:b/>
                          <w:bCs/>
                          <w:sz w:val="28"/>
                          <w:szCs w:val="28"/>
                        </w:rPr>
                        <w:t>MOLDOVA</w:t>
                      </w:r>
                    </w:smartTag>
                  </w:smartTag>
                </w:p>
              </w:txbxContent>
            </v:textbox>
          </v:shape>
        </w:pict>
      </w:r>
      <w:r>
        <w:rPr>
          <w:color w:val="auto"/>
          <w:kern w:val="0"/>
          <w:sz w:val="24"/>
          <w:szCs w:val="24"/>
        </w:rPr>
        <w:pict>
          <v:shape id="_x0000_s1027" type="#_x0000_t202" style="position:absolute;left:0;text-align:left;margin-left:2in;margin-top:-9pt;width:89.7pt;height:45.35pt;z-index:251662336;mso-wrap-distance-left:2.88pt;mso-wrap-distance-top:2.88pt;mso-wrap-distance-right:2.88pt;mso-wrap-distance-bottom:2.88pt" filled="f" stroked="f" insetpen="t" o:cliptowrap="t">
            <v:shadow color="#ccc"/>
            <v:textbox style="mso-column-margin:2mm" inset="2.88pt,2.88pt,2.88pt,2.88pt">
              <w:txbxContent>
                <w:p w:rsidR="00DA27CA" w:rsidRDefault="00DA27CA" w:rsidP="00DA27CA">
                  <w:pPr>
                    <w:widowControl w:val="0"/>
                  </w:pPr>
                </w:p>
                <w:p w:rsidR="00DA27CA" w:rsidRPr="00657C41" w:rsidRDefault="00DA27CA" w:rsidP="00DA27CA">
                  <w:pPr>
                    <w:widowControl w:val="0"/>
                    <w:rPr>
                      <w:rFonts w:ascii="Arial" w:hAnsi="Arial" w:cs="Arial"/>
                      <w:b/>
                      <w:bCs/>
                      <w:sz w:val="28"/>
                      <w:szCs w:val="28"/>
                    </w:rPr>
                  </w:pPr>
                  <w:r w:rsidRPr="00657C41">
                    <w:rPr>
                      <w:rFonts w:ascii="Arial" w:hAnsi="Arial" w:cs="Arial"/>
                      <w:b/>
                      <w:bCs/>
                      <w:sz w:val="28"/>
                      <w:szCs w:val="28"/>
                    </w:rPr>
                    <w:t>REPUBLICA</w:t>
                  </w:r>
                </w:p>
              </w:txbxContent>
            </v:textbox>
          </v:shape>
        </w:pict>
      </w:r>
      <w:r w:rsidR="00DA27CA">
        <w:rPr>
          <w:noProof/>
          <w:color w:val="auto"/>
          <w:kern w:val="0"/>
          <w:sz w:val="24"/>
          <w:szCs w:val="24"/>
          <w:lang w:val="ru-RU" w:eastAsia="ru-RU"/>
        </w:rPr>
        <w:drawing>
          <wp:anchor distT="0" distB="0" distL="114300" distR="114300" simplePos="0" relativeHeight="251660288" behindDoc="0" locked="0" layoutInCell="1" allowOverlap="1">
            <wp:simplePos x="0" y="0"/>
            <wp:positionH relativeFrom="column">
              <wp:posOffset>2954655</wp:posOffset>
            </wp:positionH>
            <wp:positionV relativeFrom="paragraph">
              <wp:posOffset>-228600</wp:posOffset>
            </wp:positionV>
            <wp:extent cx="680720" cy="800100"/>
            <wp:effectExtent l="19050" t="0" r="5080" b="0"/>
            <wp:wrapNone/>
            <wp:docPr id="10" name="Рисунок 2" descr="stema%2520origi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7"/>
                    </pic:cNvPr>
                    <pic:cNvPicPr>
                      <a:picLocks noChangeAspect="1" noChangeArrowheads="1"/>
                    </pic:cNvPicPr>
                  </pic:nvPicPr>
                  <pic:blipFill>
                    <a:blip r:embed="rId8" cstate="print"/>
                    <a:srcRect/>
                    <a:stretch>
                      <a:fillRect/>
                    </a:stretch>
                  </pic:blipFill>
                  <pic:spPr bwMode="auto">
                    <a:xfrm>
                      <a:off x="0" y="0"/>
                      <a:ext cx="680720" cy="800100"/>
                    </a:xfrm>
                    <a:prstGeom prst="rect">
                      <a:avLst/>
                    </a:prstGeom>
                    <a:noFill/>
                  </pic:spPr>
                </pic:pic>
              </a:graphicData>
            </a:graphic>
          </wp:anchor>
        </w:drawing>
      </w:r>
      <w:r>
        <w:rPr>
          <w:color w:val="auto"/>
          <w:kern w:val="0"/>
          <w:sz w:val="24"/>
          <w:szCs w:val="24"/>
        </w:rPr>
        <w:pict>
          <v:shape id="_x0000_s1028" type="#_x0000_t202" style="position:absolute;left:0;text-align:left;margin-left:0;margin-top:108pt;width:523.25pt;height:28.35pt;z-index:251663360;mso-wrap-distance-left:2.88pt;mso-wrap-distance-top:2.88pt;mso-wrap-distance-right:2.88pt;mso-wrap-distance-bottom:2.88pt;mso-position-horizontal-relative:text;mso-position-vertical-relative:text" filled="f" stroked="f" insetpen="t" o:cliptowrap="t">
            <v:shadow color="#ccc"/>
            <v:textbox style="mso-column-margin:2mm" inset="2.88pt,2.88pt,2.88pt,2.88pt">
              <w:txbxContent>
                <w:p w:rsidR="00DA27CA" w:rsidRPr="00F306D8" w:rsidRDefault="00DA27CA" w:rsidP="00DA27CA">
                  <w:pPr>
                    <w:widowControl w:val="0"/>
                    <w:jc w:val="center"/>
                    <w:rPr>
                      <w:b/>
                      <w:bCs/>
                      <w:sz w:val="18"/>
                      <w:szCs w:val="18"/>
                      <w:lang w:val="ro-RO"/>
                    </w:rPr>
                  </w:pPr>
                  <w:r>
                    <w:rPr>
                      <w:rFonts w:ascii="Arial" w:hAnsi="Arial" w:cs="Arial"/>
                      <w:sz w:val="18"/>
                      <w:szCs w:val="18"/>
                      <w:lang w:val="ro-RO"/>
                    </w:rPr>
                    <w:t>tel./fax: +373 248 70-236 (primarul), +373 248 70-238, 70-890 (secretarul), e-mail: primaria.boscana@mail.ru</w:t>
                  </w:r>
                </w:p>
              </w:txbxContent>
            </v:textbox>
          </v:shape>
        </w:pict>
      </w:r>
    </w:p>
    <w:p w:rsidR="00DA27CA" w:rsidRPr="00B60D23" w:rsidRDefault="00DA27CA" w:rsidP="00DA27CA">
      <w:pPr>
        <w:jc w:val="center"/>
      </w:pPr>
    </w:p>
    <w:p w:rsidR="00DA27CA" w:rsidRPr="00B60D23" w:rsidRDefault="00DA27CA" w:rsidP="00DA27CA"/>
    <w:p w:rsidR="00DA27CA" w:rsidRPr="00866AE2" w:rsidRDefault="00ED5AB6" w:rsidP="00DA27CA">
      <w:pPr>
        <w:rPr>
          <w:color w:val="FF0000"/>
        </w:rPr>
      </w:pPr>
      <w:r>
        <w:rPr>
          <w:color w:val="FF0000"/>
          <w:kern w:val="0"/>
          <w:sz w:val="24"/>
          <w:szCs w:val="24"/>
        </w:rPr>
        <w:pict>
          <v:shape id="_x0000_s1029" type="#_x0000_t202" style="position:absolute;margin-left:117pt;margin-top:10.5pt;width:279pt;height:51.05pt;z-index:251664384;mso-wrap-distance-left:2.88pt;mso-wrap-distance-top:2.88pt;mso-wrap-distance-right:2.88pt;mso-wrap-distance-bottom:2.88pt" filled="f" stroked="f" insetpen="t" o:cliptowrap="t">
            <v:shadow color="#ccc"/>
            <v:textbox style="mso-column-margin:2mm" inset="2.88pt,2.88pt,2.88pt,2.88pt">
              <w:txbxContent>
                <w:p w:rsidR="00DA27CA" w:rsidRPr="00657C41" w:rsidRDefault="00DA27CA" w:rsidP="00DA27CA">
                  <w:pPr>
                    <w:widowControl w:val="0"/>
                    <w:spacing w:line="300" w:lineRule="auto"/>
                    <w:jc w:val="center"/>
                    <w:rPr>
                      <w:rFonts w:ascii="Arial" w:hAnsi="Arial" w:cs="Arial"/>
                      <w:b/>
                      <w:bCs/>
                      <w:sz w:val="32"/>
                      <w:szCs w:val="32"/>
                    </w:rPr>
                  </w:pPr>
                  <w:r w:rsidRPr="00657C41">
                    <w:rPr>
                      <w:rFonts w:ascii="Arial" w:hAnsi="Arial" w:cs="Arial"/>
                      <w:b/>
                      <w:bCs/>
                      <w:sz w:val="32"/>
                      <w:szCs w:val="32"/>
                    </w:rPr>
                    <w:t>Comuna Bo</w:t>
                  </w:r>
                  <w:r w:rsidRPr="00657C41">
                    <w:rPr>
                      <w:rFonts w:ascii="Arial" w:hAnsi="Arial" w:cs="Arial"/>
                      <w:b/>
                      <w:bCs/>
                      <w:sz w:val="32"/>
                      <w:szCs w:val="32"/>
                      <w:lang w:val="ro-RO"/>
                    </w:rPr>
                    <w:t>ş</w:t>
                  </w:r>
                  <w:r w:rsidRPr="00657C41">
                    <w:rPr>
                      <w:rFonts w:ascii="Arial" w:hAnsi="Arial" w:cs="Arial"/>
                      <w:b/>
                      <w:bCs/>
                      <w:sz w:val="32"/>
                      <w:szCs w:val="32"/>
                    </w:rPr>
                    <w:t>cana, raionul Criuleni</w:t>
                  </w:r>
                </w:p>
                <w:p w:rsidR="00DA27CA" w:rsidRDefault="00DA27CA" w:rsidP="00DA27CA">
                  <w:pPr>
                    <w:widowControl w:val="0"/>
                    <w:spacing w:line="300" w:lineRule="auto"/>
                    <w:jc w:val="center"/>
                    <w:rPr>
                      <w:rFonts w:ascii="Arial Black" w:hAnsi="Arial Black"/>
                      <w:sz w:val="32"/>
                      <w:szCs w:val="32"/>
                    </w:rPr>
                  </w:pPr>
                  <w:r>
                    <w:rPr>
                      <w:rFonts w:ascii="Arial Black" w:hAnsi="Arial Black"/>
                      <w:sz w:val="32"/>
                      <w:szCs w:val="32"/>
                    </w:rPr>
                    <w:t xml:space="preserve"> Consiliul </w:t>
                  </w:r>
                  <w:r>
                    <w:rPr>
                      <w:rFonts w:ascii="Arial Black" w:hAnsi="Arial Black"/>
                      <w:sz w:val="32"/>
                      <w:szCs w:val="32"/>
                      <w:lang w:val="ru-RU"/>
                    </w:rPr>
                    <w:t>с</w:t>
                  </w:r>
                  <w:r>
                    <w:rPr>
                      <w:rFonts w:ascii="Arial Black" w:hAnsi="Arial Black"/>
                      <w:sz w:val="32"/>
                      <w:szCs w:val="32"/>
                      <w:lang w:val="ro-RO"/>
                    </w:rPr>
                    <w:t>omunal</w:t>
                  </w:r>
                </w:p>
              </w:txbxContent>
            </v:textbox>
          </v:shape>
        </w:pict>
      </w:r>
    </w:p>
    <w:p w:rsidR="00DA27CA" w:rsidRPr="00866AE2" w:rsidRDefault="00DA27CA" w:rsidP="00DA27CA">
      <w:pPr>
        <w:jc w:val="center"/>
        <w:rPr>
          <w:color w:val="FF0000"/>
        </w:rPr>
      </w:pPr>
    </w:p>
    <w:p w:rsidR="00DA27CA" w:rsidRPr="00B60D23" w:rsidRDefault="00DA27CA" w:rsidP="00DA27CA"/>
    <w:p w:rsidR="00DA27CA" w:rsidRPr="00B60D23" w:rsidRDefault="00DA27CA" w:rsidP="00DA27CA">
      <w:pPr>
        <w:jc w:val="center"/>
      </w:pPr>
    </w:p>
    <w:p w:rsidR="00DA27CA" w:rsidRPr="00B60D23" w:rsidRDefault="00DA27CA" w:rsidP="00DA27CA"/>
    <w:p w:rsidR="00DA27CA" w:rsidRPr="00B60D23" w:rsidRDefault="00DA27CA" w:rsidP="00DA27CA"/>
    <w:p w:rsidR="00DA27CA" w:rsidRPr="00B60D23" w:rsidRDefault="00ED5AB6" w:rsidP="00DA27CA">
      <w:r>
        <w:rPr>
          <w:color w:val="auto"/>
          <w:kern w:val="0"/>
          <w:sz w:val="24"/>
          <w:szCs w:val="24"/>
        </w:rPr>
        <w:pict>
          <v:line id="_x0000_s1030" style="position:absolute;z-index:251665408;mso-wrap-distance-left:2.88pt;mso-wrap-distance-top:2.88pt;mso-wrap-distance-right:2.88pt;mso-wrap-distance-bottom:2.88pt" from="-98.25pt,4.5pt" to="511.95pt,4.5pt" o:cliptowrap="t">
            <v:shadow color="#ccc"/>
          </v:line>
        </w:pict>
      </w:r>
    </w:p>
    <w:p w:rsidR="00DA27CA" w:rsidRPr="00B60D23" w:rsidRDefault="00DA27CA" w:rsidP="00DA27CA"/>
    <w:p w:rsidR="00DA27CA" w:rsidRPr="00287430" w:rsidRDefault="00ED5AB6" w:rsidP="00287430">
      <w:r>
        <w:rPr>
          <w:color w:val="auto"/>
          <w:kern w:val="0"/>
          <w:sz w:val="24"/>
          <w:szCs w:val="24"/>
        </w:rPr>
        <w:pict>
          <v:line id="_x0000_s1031" style="position:absolute;z-index:251666432;mso-wrap-distance-left:2.88pt;mso-wrap-distance-top:2.88pt;mso-wrap-distance-right:2.88pt;mso-wrap-distance-bottom:2.88pt" from="-36.75pt,9.85pt" to="476.25pt,9.85pt" strokeweight="3pt" o:cliptowrap="t">
            <v:shadow color="#ccc"/>
          </v:line>
        </w:pict>
      </w:r>
    </w:p>
    <w:p w:rsidR="009F2235" w:rsidRDefault="009F2235" w:rsidP="007D24C1">
      <w:pPr>
        <w:spacing w:line="276" w:lineRule="auto"/>
        <w:jc w:val="center"/>
        <w:rPr>
          <w:b/>
          <w:sz w:val="28"/>
          <w:szCs w:val="28"/>
        </w:rPr>
      </w:pPr>
    </w:p>
    <w:p w:rsidR="007D24C1" w:rsidRPr="000A6713" w:rsidRDefault="00370896" w:rsidP="007D24C1">
      <w:pPr>
        <w:spacing w:line="276" w:lineRule="auto"/>
        <w:jc w:val="center"/>
        <w:rPr>
          <w:b/>
          <w:sz w:val="32"/>
          <w:szCs w:val="32"/>
        </w:rPr>
      </w:pPr>
      <w:r w:rsidRPr="000A6713">
        <w:rPr>
          <w:b/>
          <w:sz w:val="32"/>
          <w:szCs w:val="32"/>
        </w:rPr>
        <w:t xml:space="preserve">DECIZIA </w:t>
      </w:r>
    </w:p>
    <w:p w:rsidR="008E476A" w:rsidRDefault="008E476A" w:rsidP="007D24C1">
      <w:pPr>
        <w:spacing w:line="276" w:lineRule="auto"/>
        <w:rPr>
          <w:b/>
          <w:sz w:val="28"/>
          <w:szCs w:val="28"/>
        </w:rPr>
      </w:pPr>
      <w:r>
        <w:rPr>
          <w:b/>
          <w:sz w:val="28"/>
          <w:szCs w:val="28"/>
          <w:lang w:val="ro-RO"/>
        </w:rPr>
        <w:t>Nr. 01/0</w:t>
      </w:r>
      <w:r w:rsidR="00EC5B58">
        <w:rPr>
          <w:b/>
          <w:sz w:val="28"/>
          <w:szCs w:val="28"/>
        </w:rPr>
        <w:t>1</w:t>
      </w:r>
    </w:p>
    <w:p w:rsidR="003F491B" w:rsidRDefault="008E476A" w:rsidP="00A749EA">
      <w:pPr>
        <w:spacing w:line="276" w:lineRule="auto"/>
        <w:rPr>
          <w:b/>
          <w:sz w:val="28"/>
          <w:szCs w:val="28"/>
          <w:lang w:val="ro-RO"/>
        </w:rPr>
      </w:pPr>
      <w:r>
        <w:rPr>
          <w:b/>
          <w:sz w:val="28"/>
          <w:szCs w:val="28"/>
          <w:lang w:val="ro-RO"/>
        </w:rPr>
        <w:t>D</w:t>
      </w:r>
      <w:r w:rsidR="003724EB">
        <w:rPr>
          <w:b/>
          <w:sz w:val="28"/>
          <w:szCs w:val="28"/>
          <w:lang w:val="ro-RO"/>
        </w:rPr>
        <w:t xml:space="preserve">in </w:t>
      </w:r>
      <w:r w:rsidR="00EC5B58">
        <w:rPr>
          <w:b/>
          <w:sz w:val="28"/>
          <w:szCs w:val="28"/>
          <w:lang w:val="ro-RO"/>
        </w:rPr>
        <w:t>28</w:t>
      </w:r>
      <w:r>
        <w:rPr>
          <w:b/>
          <w:sz w:val="28"/>
          <w:szCs w:val="28"/>
          <w:lang w:val="ro-RO"/>
        </w:rPr>
        <w:t xml:space="preserve"> martie</w:t>
      </w:r>
      <w:r w:rsidR="00B04E98">
        <w:rPr>
          <w:b/>
          <w:sz w:val="28"/>
          <w:szCs w:val="28"/>
          <w:lang w:val="ro-RO"/>
        </w:rPr>
        <w:t xml:space="preserve"> </w:t>
      </w:r>
      <w:r>
        <w:rPr>
          <w:b/>
          <w:sz w:val="28"/>
          <w:szCs w:val="28"/>
          <w:lang w:val="ro-RO"/>
        </w:rPr>
        <w:t>2019</w:t>
      </w:r>
    </w:p>
    <w:p w:rsidR="00316036" w:rsidRDefault="00316036" w:rsidP="00A749EA">
      <w:pPr>
        <w:spacing w:line="276" w:lineRule="auto"/>
        <w:rPr>
          <w:b/>
          <w:sz w:val="28"/>
          <w:szCs w:val="28"/>
          <w:lang w:val="ro-RO"/>
        </w:rPr>
      </w:pPr>
      <w:bookmarkStart w:id="0" w:name="_GoBack"/>
      <w:bookmarkEnd w:id="0"/>
    </w:p>
    <w:p w:rsidR="00C13CB9" w:rsidRPr="00840640" w:rsidRDefault="00C13CB9" w:rsidP="00C13CB9">
      <w:pPr>
        <w:rPr>
          <w:b/>
          <w:sz w:val="28"/>
          <w:szCs w:val="28"/>
        </w:rPr>
      </w:pPr>
      <w:r w:rsidRPr="00840640">
        <w:rPr>
          <w:b/>
          <w:i/>
          <w:sz w:val="28"/>
          <w:szCs w:val="28"/>
        </w:rPr>
        <w:t>Cu privire la executarea bugetului</w:t>
      </w:r>
    </w:p>
    <w:p w:rsidR="00C13CB9" w:rsidRDefault="00C13CB9" w:rsidP="00C13CB9">
      <w:pPr>
        <w:rPr>
          <w:b/>
          <w:i/>
          <w:sz w:val="28"/>
          <w:szCs w:val="28"/>
        </w:rPr>
      </w:pPr>
      <w:r w:rsidRPr="00C13CB9">
        <w:rPr>
          <w:b/>
          <w:i/>
          <w:sz w:val="28"/>
          <w:szCs w:val="28"/>
        </w:rPr>
        <w:t>comunei Boşcana pentru anul 2018</w:t>
      </w:r>
    </w:p>
    <w:p w:rsidR="009F2235" w:rsidRPr="00C13CB9" w:rsidRDefault="009F2235" w:rsidP="00C13CB9">
      <w:pPr>
        <w:rPr>
          <w:b/>
          <w:i/>
          <w:sz w:val="28"/>
          <w:szCs w:val="28"/>
        </w:rPr>
      </w:pPr>
    </w:p>
    <w:p w:rsidR="00C13CB9" w:rsidRPr="00C13CB9" w:rsidRDefault="00C13CB9" w:rsidP="00C13CB9">
      <w:pPr>
        <w:tabs>
          <w:tab w:val="left" w:pos="0"/>
        </w:tabs>
        <w:jc w:val="both"/>
        <w:rPr>
          <w:sz w:val="28"/>
          <w:szCs w:val="28"/>
        </w:rPr>
      </w:pPr>
      <w:r w:rsidRPr="00C13CB9">
        <w:rPr>
          <w:sz w:val="28"/>
          <w:szCs w:val="28"/>
        </w:rPr>
        <w:tab/>
        <w:t xml:space="preserve">Examinînd Nota informativă privind executarea bugetului comunei Boşcana pentru anul 2018, Consiliul comunal constată că în perioada de referinţă activitatea Primăriei comunei a fost orientată la exercitarea atribuţiilor funcţionale, a obiectivelor şi sarcinilor ce decurg din prevederile </w:t>
      </w:r>
      <w:r w:rsidRPr="00EC5B58">
        <w:rPr>
          <w:i/>
          <w:sz w:val="28"/>
          <w:szCs w:val="28"/>
        </w:rPr>
        <w:t>Legii privind administraţia publică locală,</w:t>
      </w:r>
      <w:r w:rsidRPr="00C13CB9">
        <w:rPr>
          <w:sz w:val="28"/>
          <w:szCs w:val="28"/>
        </w:rPr>
        <w:t xml:space="preserve"> precum şi alte acte normative ce au avut tangenţă cu procesul local de guvernare; </w:t>
      </w:r>
    </w:p>
    <w:p w:rsidR="00C13CB9" w:rsidRPr="00C13CB9" w:rsidRDefault="00C13CB9" w:rsidP="00C13CB9">
      <w:pPr>
        <w:tabs>
          <w:tab w:val="left" w:pos="0"/>
        </w:tabs>
        <w:jc w:val="both"/>
        <w:rPr>
          <w:bCs/>
          <w:sz w:val="28"/>
          <w:szCs w:val="28"/>
        </w:rPr>
      </w:pPr>
      <w:r w:rsidRPr="00C13CB9">
        <w:rPr>
          <w:sz w:val="28"/>
          <w:szCs w:val="28"/>
        </w:rPr>
        <w:tab/>
        <w:t xml:space="preserve">Conducîndu-se de prevederile </w:t>
      </w:r>
      <w:r w:rsidRPr="00C13CB9">
        <w:rPr>
          <w:i/>
          <w:sz w:val="28"/>
          <w:szCs w:val="28"/>
        </w:rPr>
        <w:t>Legii privind sistemul bugetar şi procesul bugetar</w:t>
      </w:r>
      <w:r w:rsidRPr="00C13CB9">
        <w:rPr>
          <w:sz w:val="28"/>
          <w:szCs w:val="28"/>
        </w:rPr>
        <w:t xml:space="preserve"> (nr.847 – XIII din 24.05.1996, cu modificările şi completările ulterioare), ale </w:t>
      </w:r>
      <w:r w:rsidRPr="00C13CB9">
        <w:rPr>
          <w:i/>
          <w:sz w:val="28"/>
          <w:szCs w:val="28"/>
        </w:rPr>
        <w:t>Legii privind finanţele publice locale</w:t>
      </w:r>
      <w:r w:rsidRPr="00C13CB9">
        <w:rPr>
          <w:sz w:val="28"/>
          <w:szCs w:val="28"/>
        </w:rPr>
        <w:t xml:space="preserve"> (nr.397 – XV din 16.10.2003, cu modificările şi completările ulterioare), în temeiul art.14 (2), lit.n</w:t>
      </w:r>
      <w:r w:rsidR="00166B10">
        <w:rPr>
          <w:sz w:val="28"/>
          <w:szCs w:val="28"/>
          <w:vertAlign w:val="superscript"/>
        </w:rPr>
        <w:t>3</w:t>
      </w:r>
      <w:r w:rsidRPr="00C13CB9">
        <w:rPr>
          <w:sz w:val="28"/>
          <w:szCs w:val="28"/>
        </w:rPr>
        <w:t xml:space="preserve">) al </w:t>
      </w:r>
      <w:r w:rsidRPr="00C13CB9">
        <w:rPr>
          <w:i/>
          <w:sz w:val="28"/>
          <w:szCs w:val="28"/>
        </w:rPr>
        <w:t>Legii privind administraţia publică locală</w:t>
      </w:r>
      <w:r w:rsidRPr="00C13CB9">
        <w:rPr>
          <w:sz w:val="28"/>
          <w:szCs w:val="28"/>
        </w:rPr>
        <w:t xml:space="preserve"> (nr.436-XVI din 28.12.2006, cu modificările şi completă</w:t>
      </w:r>
      <w:r w:rsidR="00657A3F">
        <w:rPr>
          <w:sz w:val="28"/>
          <w:szCs w:val="28"/>
        </w:rPr>
        <w:t>rile ulterioare), Consiliul com</w:t>
      </w:r>
      <w:r w:rsidRPr="00C13CB9">
        <w:rPr>
          <w:sz w:val="28"/>
          <w:szCs w:val="28"/>
        </w:rPr>
        <w:t>unal:</w:t>
      </w:r>
    </w:p>
    <w:p w:rsidR="00C13CB9" w:rsidRPr="00C13CB9" w:rsidRDefault="00C13CB9" w:rsidP="00C13CB9">
      <w:pPr>
        <w:tabs>
          <w:tab w:val="left" w:pos="0"/>
        </w:tabs>
        <w:jc w:val="both"/>
        <w:rPr>
          <w:bCs/>
          <w:sz w:val="28"/>
          <w:szCs w:val="28"/>
        </w:rPr>
      </w:pPr>
    </w:p>
    <w:p w:rsidR="00C13CB9" w:rsidRPr="00C13CB9" w:rsidRDefault="00C13CB9" w:rsidP="00C13CB9">
      <w:pPr>
        <w:tabs>
          <w:tab w:val="left" w:pos="0"/>
        </w:tabs>
        <w:jc w:val="center"/>
        <w:rPr>
          <w:b/>
          <w:bCs/>
          <w:i/>
          <w:sz w:val="28"/>
          <w:szCs w:val="28"/>
        </w:rPr>
      </w:pPr>
      <w:r w:rsidRPr="00C13CB9">
        <w:rPr>
          <w:b/>
          <w:bCs/>
          <w:i/>
          <w:sz w:val="28"/>
          <w:szCs w:val="28"/>
        </w:rPr>
        <w:t>DECIDE:</w:t>
      </w:r>
    </w:p>
    <w:p w:rsidR="00C13CB9" w:rsidRPr="00C13CB9" w:rsidRDefault="00C13CB9" w:rsidP="00C13CB9">
      <w:pPr>
        <w:tabs>
          <w:tab w:val="left" w:pos="0"/>
        </w:tabs>
        <w:jc w:val="center"/>
        <w:rPr>
          <w:b/>
          <w:bCs/>
          <w:sz w:val="28"/>
          <w:szCs w:val="28"/>
        </w:rPr>
      </w:pPr>
    </w:p>
    <w:p w:rsidR="00C13CB9" w:rsidRPr="00C13CB9" w:rsidRDefault="00C13CB9" w:rsidP="00C13CB9">
      <w:pPr>
        <w:numPr>
          <w:ilvl w:val="0"/>
          <w:numId w:val="11"/>
        </w:numPr>
        <w:tabs>
          <w:tab w:val="left" w:pos="0"/>
          <w:tab w:val="num" w:pos="502"/>
        </w:tabs>
        <w:ind w:left="502"/>
        <w:jc w:val="both"/>
        <w:rPr>
          <w:bCs/>
          <w:sz w:val="28"/>
          <w:szCs w:val="28"/>
        </w:rPr>
      </w:pPr>
      <w:r w:rsidRPr="00C13CB9">
        <w:rPr>
          <w:bCs/>
          <w:sz w:val="28"/>
          <w:szCs w:val="28"/>
        </w:rPr>
        <w:t>Se ia act de Nota informativă a contabilului-şef al primăriei (dna Slobodaniuc Galina) privind executarea bugetului comunei Boşcana pentru anul 2018 (se anexează).</w:t>
      </w:r>
    </w:p>
    <w:p w:rsidR="00C13CB9" w:rsidRPr="00C13CB9" w:rsidRDefault="00C13CB9" w:rsidP="00C13CB9">
      <w:pPr>
        <w:numPr>
          <w:ilvl w:val="0"/>
          <w:numId w:val="11"/>
        </w:numPr>
        <w:tabs>
          <w:tab w:val="left" w:pos="0"/>
          <w:tab w:val="num" w:pos="502"/>
        </w:tabs>
        <w:ind w:left="502"/>
        <w:jc w:val="both"/>
        <w:rPr>
          <w:bCs/>
          <w:sz w:val="28"/>
          <w:szCs w:val="28"/>
        </w:rPr>
      </w:pPr>
      <w:r w:rsidRPr="00C13CB9">
        <w:rPr>
          <w:bCs/>
          <w:sz w:val="28"/>
          <w:szCs w:val="28"/>
        </w:rPr>
        <w:t>Se aprobă executarea bugetului comunei Boşcana pentru anul 2018 la partea de venituri în sumă de 5942.0</w:t>
      </w:r>
      <w:r w:rsidRPr="00C13CB9">
        <w:rPr>
          <w:sz w:val="28"/>
          <w:szCs w:val="28"/>
        </w:rPr>
        <w:t xml:space="preserve"> mii lei</w:t>
      </w:r>
      <w:r w:rsidRPr="00C13CB9">
        <w:rPr>
          <w:bCs/>
          <w:sz w:val="28"/>
          <w:szCs w:val="28"/>
        </w:rPr>
        <w:t xml:space="preserve"> (anexa nr.1).</w:t>
      </w:r>
    </w:p>
    <w:p w:rsidR="00C13CB9" w:rsidRPr="00C13CB9" w:rsidRDefault="00C13CB9" w:rsidP="00C13CB9">
      <w:pPr>
        <w:numPr>
          <w:ilvl w:val="0"/>
          <w:numId w:val="11"/>
        </w:numPr>
        <w:tabs>
          <w:tab w:val="left" w:pos="0"/>
          <w:tab w:val="num" w:pos="502"/>
        </w:tabs>
        <w:ind w:left="502"/>
        <w:jc w:val="both"/>
        <w:rPr>
          <w:bCs/>
          <w:sz w:val="28"/>
          <w:szCs w:val="28"/>
        </w:rPr>
      </w:pPr>
      <w:r w:rsidRPr="00C13CB9">
        <w:rPr>
          <w:bCs/>
          <w:sz w:val="28"/>
          <w:szCs w:val="28"/>
        </w:rPr>
        <w:t>Se aprobă executarea bugetului comunei Boşcana pentru anul 2018 la partea de  cheltuieli în sumă de 6086.7 mii lei (anexa nr.2).</w:t>
      </w:r>
    </w:p>
    <w:p w:rsidR="00C13CB9" w:rsidRPr="00C13CB9" w:rsidRDefault="00C13CB9" w:rsidP="00C13CB9">
      <w:pPr>
        <w:numPr>
          <w:ilvl w:val="0"/>
          <w:numId w:val="11"/>
        </w:numPr>
        <w:tabs>
          <w:tab w:val="left" w:pos="0"/>
          <w:tab w:val="num" w:pos="502"/>
        </w:tabs>
        <w:ind w:left="502"/>
        <w:jc w:val="both"/>
        <w:rPr>
          <w:bCs/>
          <w:sz w:val="28"/>
          <w:szCs w:val="28"/>
        </w:rPr>
      </w:pPr>
      <w:r w:rsidRPr="00C13CB9">
        <w:rPr>
          <w:bCs/>
          <w:sz w:val="28"/>
          <w:szCs w:val="28"/>
        </w:rPr>
        <w:t>Se ia act de informaţia privind executarea cheltuielilor bugetare pe instituţii în decursul anului 2018 (anexa nr.3).</w:t>
      </w:r>
    </w:p>
    <w:p w:rsidR="00C13CB9" w:rsidRPr="00C13CB9" w:rsidRDefault="00C13CB9" w:rsidP="00C13CB9">
      <w:pPr>
        <w:numPr>
          <w:ilvl w:val="0"/>
          <w:numId w:val="11"/>
        </w:numPr>
        <w:tabs>
          <w:tab w:val="left" w:pos="0"/>
          <w:tab w:val="num" w:pos="502"/>
        </w:tabs>
        <w:ind w:left="502"/>
        <w:jc w:val="both"/>
        <w:rPr>
          <w:b/>
          <w:sz w:val="28"/>
          <w:szCs w:val="28"/>
        </w:rPr>
      </w:pPr>
      <w:r w:rsidRPr="00C13CB9">
        <w:rPr>
          <w:bCs/>
          <w:sz w:val="28"/>
          <w:szCs w:val="28"/>
        </w:rPr>
        <w:t xml:space="preserve">În vederea neadmiterii restanţelor la bugetul local, se atrage atenţia serviciului de colectare a impozitelor şi taxelor locale să întreprindă toate măsurile legal </w:t>
      </w:r>
      <w:r w:rsidRPr="00C13CB9">
        <w:rPr>
          <w:bCs/>
          <w:sz w:val="28"/>
          <w:szCs w:val="28"/>
        </w:rPr>
        <w:lastRenderedPageBreak/>
        <w:t>permise pentru a asigura încasarea de la contribuabili a sumei datorate faţă de bugetul local.</w:t>
      </w:r>
    </w:p>
    <w:p w:rsidR="00C13CB9" w:rsidRPr="00C13CB9" w:rsidRDefault="00C13CB9" w:rsidP="00C13CB9">
      <w:pPr>
        <w:numPr>
          <w:ilvl w:val="0"/>
          <w:numId w:val="11"/>
        </w:numPr>
        <w:tabs>
          <w:tab w:val="left" w:pos="0"/>
          <w:tab w:val="num" w:pos="502"/>
        </w:tabs>
        <w:ind w:left="502"/>
        <w:jc w:val="both"/>
        <w:rPr>
          <w:b/>
          <w:sz w:val="28"/>
          <w:szCs w:val="28"/>
        </w:rPr>
      </w:pPr>
      <w:r w:rsidRPr="00C13CB9">
        <w:rPr>
          <w:bCs/>
          <w:sz w:val="28"/>
          <w:szCs w:val="28"/>
        </w:rPr>
        <w:t>Contabilitatea primăriei să asigure:</w:t>
      </w:r>
    </w:p>
    <w:p w:rsidR="00C13CB9" w:rsidRPr="00C13CB9" w:rsidRDefault="00C13CB9" w:rsidP="00C13CB9">
      <w:pPr>
        <w:numPr>
          <w:ilvl w:val="0"/>
          <w:numId w:val="17"/>
        </w:numPr>
        <w:tabs>
          <w:tab w:val="left" w:pos="0"/>
        </w:tabs>
        <w:jc w:val="both"/>
        <w:rPr>
          <w:bCs/>
          <w:sz w:val="28"/>
          <w:szCs w:val="28"/>
        </w:rPr>
      </w:pPr>
      <w:r w:rsidRPr="00C13CB9">
        <w:rPr>
          <w:bCs/>
          <w:sz w:val="28"/>
          <w:szCs w:val="28"/>
        </w:rPr>
        <w:t>efectuarea curentă a operaţiunilor contabile;</w:t>
      </w:r>
    </w:p>
    <w:p w:rsidR="00C13CB9" w:rsidRPr="00C13CB9" w:rsidRDefault="00C13CB9" w:rsidP="00C13CB9">
      <w:pPr>
        <w:numPr>
          <w:ilvl w:val="0"/>
          <w:numId w:val="17"/>
        </w:numPr>
        <w:tabs>
          <w:tab w:val="left" w:pos="0"/>
        </w:tabs>
        <w:jc w:val="both"/>
        <w:rPr>
          <w:b/>
          <w:sz w:val="28"/>
          <w:szCs w:val="28"/>
        </w:rPr>
      </w:pPr>
      <w:r w:rsidRPr="00C13CB9">
        <w:rPr>
          <w:bCs/>
          <w:sz w:val="28"/>
          <w:szCs w:val="28"/>
        </w:rPr>
        <w:t>prezentarea în termenele stabilite a dărilor de seamă privind executarea bugetului local pe anul în curs;</w:t>
      </w:r>
    </w:p>
    <w:p w:rsidR="00C13CB9" w:rsidRPr="00C13CB9" w:rsidRDefault="00C13CB9" w:rsidP="00C13CB9">
      <w:pPr>
        <w:numPr>
          <w:ilvl w:val="0"/>
          <w:numId w:val="17"/>
        </w:numPr>
        <w:tabs>
          <w:tab w:val="left" w:pos="0"/>
        </w:tabs>
        <w:jc w:val="both"/>
        <w:rPr>
          <w:b/>
          <w:sz w:val="28"/>
          <w:szCs w:val="28"/>
        </w:rPr>
      </w:pPr>
      <w:r w:rsidRPr="00C13CB9">
        <w:rPr>
          <w:bCs/>
          <w:sz w:val="28"/>
          <w:szCs w:val="28"/>
        </w:rPr>
        <w:t>efectuarea operaţiunilor bugetare în baza actelor justificative (contracte, conturi de plată, facturi ş.a.), conform actelor de dispoziţie ale ordonatorului principal de buget (primarul comunei) şi cererilor ordonatorilor terţiari de buget (directorii instituţiilor publice de pe teritoriul comunei).</w:t>
      </w:r>
    </w:p>
    <w:p w:rsidR="00C13CB9" w:rsidRPr="00C13CB9" w:rsidRDefault="00C13CB9" w:rsidP="00C13CB9">
      <w:pPr>
        <w:numPr>
          <w:ilvl w:val="0"/>
          <w:numId w:val="11"/>
        </w:numPr>
        <w:tabs>
          <w:tab w:val="left" w:pos="0"/>
          <w:tab w:val="num" w:pos="502"/>
        </w:tabs>
        <w:ind w:left="502"/>
        <w:jc w:val="both"/>
        <w:rPr>
          <w:b/>
          <w:sz w:val="28"/>
          <w:szCs w:val="28"/>
        </w:rPr>
      </w:pPr>
      <w:r w:rsidRPr="00C13CB9">
        <w:rPr>
          <w:bCs/>
          <w:sz w:val="28"/>
          <w:szCs w:val="28"/>
        </w:rPr>
        <w:t>Primarul comunei, ordonatorul principal de buget (dna Racul Svetlana), va utiliza soldurile mijloacelor băneşti de la începutul anului 2019, precum şi veniturile încasate suplimentar pe parcursul anului, la acoperirea cheltuielilor publice neprevăzute iniţial în bugetul local aprobat pentru anul 2019.</w:t>
      </w:r>
    </w:p>
    <w:p w:rsidR="00C13CB9" w:rsidRPr="00C13CB9" w:rsidRDefault="00C13CB9" w:rsidP="00C13CB9">
      <w:pPr>
        <w:numPr>
          <w:ilvl w:val="0"/>
          <w:numId w:val="11"/>
        </w:numPr>
        <w:tabs>
          <w:tab w:val="left" w:pos="0"/>
          <w:tab w:val="num" w:pos="502"/>
        </w:tabs>
        <w:ind w:left="502"/>
        <w:jc w:val="both"/>
        <w:rPr>
          <w:b/>
          <w:sz w:val="28"/>
          <w:szCs w:val="28"/>
        </w:rPr>
      </w:pPr>
      <w:r w:rsidRPr="00C13CB9">
        <w:rPr>
          <w:bCs/>
          <w:sz w:val="28"/>
          <w:szCs w:val="28"/>
        </w:rPr>
        <w:t xml:space="preserve">Controlul asupra executării prezentei decizii se pune în seama primarului comunei, dna Racul Svetlana.     </w:t>
      </w:r>
    </w:p>
    <w:p w:rsidR="00C13CB9" w:rsidRPr="00C13CB9" w:rsidRDefault="00C13CB9" w:rsidP="00C13CB9">
      <w:pPr>
        <w:tabs>
          <w:tab w:val="left" w:pos="0"/>
        </w:tabs>
        <w:ind w:left="540" w:hanging="360"/>
        <w:jc w:val="both"/>
        <w:rPr>
          <w:b/>
          <w:sz w:val="28"/>
          <w:szCs w:val="28"/>
        </w:rPr>
      </w:pPr>
    </w:p>
    <w:p w:rsidR="007D24C1" w:rsidRPr="00C13CB9" w:rsidRDefault="007D24C1" w:rsidP="00A749EA">
      <w:pPr>
        <w:spacing w:line="276" w:lineRule="auto"/>
        <w:rPr>
          <w:b/>
          <w:sz w:val="28"/>
          <w:szCs w:val="28"/>
        </w:rPr>
      </w:pPr>
    </w:p>
    <w:p w:rsidR="00B868C8" w:rsidRPr="007B494D" w:rsidRDefault="00B868C8" w:rsidP="00843AB2">
      <w:pPr>
        <w:jc w:val="both"/>
        <w:rPr>
          <w:b/>
          <w:sz w:val="28"/>
          <w:szCs w:val="28"/>
          <w:lang w:val="ro-RO"/>
        </w:rPr>
      </w:pPr>
      <w:r w:rsidRPr="007B494D">
        <w:rPr>
          <w:rFonts w:eastAsia="Calibri"/>
          <w:b/>
          <w:color w:val="auto"/>
          <w:kern w:val="0"/>
          <w:sz w:val="28"/>
          <w:szCs w:val="28"/>
          <w:lang w:val="ro-RO"/>
        </w:rPr>
        <w:t>Președintele ședinței</w:t>
      </w:r>
      <w:r w:rsidRPr="007B494D">
        <w:rPr>
          <w:b/>
          <w:sz w:val="28"/>
          <w:szCs w:val="28"/>
          <w:lang w:val="ro-RO"/>
        </w:rPr>
        <w:t xml:space="preserve">,     </w:t>
      </w:r>
      <w:r w:rsidR="00A0751D" w:rsidRPr="007B494D">
        <w:rPr>
          <w:b/>
          <w:sz w:val="28"/>
          <w:szCs w:val="28"/>
          <w:lang w:val="ro-RO"/>
        </w:rPr>
        <w:t xml:space="preserve">             </w:t>
      </w:r>
      <w:r w:rsidR="00502F36">
        <w:rPr>
          <w:b/>
          <w:sz w:val="28"/>
          <w:szCs w:val="28"/>
          <w:lang w:val="ro-RO"/>
        </w:rPr>
        <w:t xml:space="preserve">                       Colesnic Svetlana</w:t>
      </w:r>
      <w:r w:rsidR="00A0751D" w:rsidRPr="007B494D">
        <w:rPr>
          <w:b/>
          <w:sz w:val="28"/>
          <w:szCs w:val="28"/>
          <w:lang w:val="ro-RO"/>
        </w:rPr>
        <w:t xml:space="preserve">                      </w:t>
      </w:r>
      <w:r w:rsidR="00E1406E" w:rsidRPr="007B494D">
        <w:rPr>
          <w:b/>
          <w:sz w:val="28"/>
          <w:szCs w:val="28"/>
          <w:lang w:val="ro-RO"/>
        </w:rPr>
        <w:t xml:space="preserve">                  </w:t>
      </w:r>
      <w:r w:rsidRPr="007B494D">
        <w:rPr>
          <w:b/>
          <w:sz w:val="28"/>
          <w:szCs w:val="28"/>
          <w:lang w:val="ro-RO"/>
        </w:rPr>
        <w:t xml:space="preserve">  </w:t>
      </w:r>
      <w:r w:rsidR="00DE2774" w:rsidRPr="007B494D">
        <w:rPr>
          <w:b/>
          <w:sz w:val="28"/>
          <w:szCs w:val="28"/>
          <w:lang w:val="ro-RO"/>
        </w:rPr>
        <w:t xml:space="preserve">                           </w:t>
      </w:r>
      <w:r w:rsidR="003F491B" w:rsidRPr="007B494D">
        <w:rPr>
          <w:b/>
          <w:sz w:val="28"/>
          <w:szCs w:val="28"/>
          <w:lang w:val="ro-RO"/>
        </w:rPr>
        <w:t xml:space="preserve">                     </w:t>
      </w:r>
      <w:r w:rsidRPr="007B494D">
        <w:rPr>
          <w:b/>
          <w:sz w:val="28"/>
          <w:szCs w:val="28"/>
          <w:lang w:val="ro-RO"/>
        </w:rPr>
        <w:t xml:space="preserve">                                                         </w:t>
      </w:r>
    </w:p>
    <w:p w:rsidR="00B868C8" w:rsidRDefault="00B868C8" w:rsidP="00843AB2">
      <w:pPr>
        <w:jc w:val="both"/>
        <w:rPr>
          <w:b/>
          <w:sz w:val="28"/>
          <w:szCs w:val="28"/>
          <w:lang w:val="ro-RO"/>
        </w:rPr>
      </w:pPr>
      <w:r>
        <w:rPr>
          <w:b/>
          <w:sz w:val="28"/>
          <w:szCs w:val="28"/>
          <w:lang w:val="ro-RO"/>
        </w:rPr>
        <w:t xml:space="preserve">        </w:t>
      </w:r>
    </w:p>
    <w:p w:rsidR="00B868C8" w:rsidRPr="00DA2706" w:rsidRDefault="00B868C8" w:rsidP="00843AB2">
      <w:pPr>
        <w:jc w:val="both"/>
        <w:rPr>
          <w:b/>
          <w:i/>
          <w:sz w:val="24"/>
          <w:szCs w:val="24"/>
          <w:lang w:val="ro-RO"/>
        </w:rPr>
      </w:pPr>
      <w:r>
        <w:rPr>
          <w:b/>
          <w:sz w:val="22"/>
          <w:szCs w:val="22"/>
          <w:lang w:val="ro-RO"/>
        </w:rPr>
        <w:t xml:space="preserve">                   </w:t>
      </w:r>
      <w:r w:rsidRPr="00DA2706">
        <w:rPr>
          <w:i/>
          <w:sz w:val="24"/>
          <w:szCs w:val="24"/>
          <w:lang w:val="ro-RO"/>
        </w:rPr>
        <w:t>Contrasemnează:</w:t>
      </w:r>
      <w:r w:rsidRPr="00DA2706">
        <w:rPr>
          <w:b/>
          <w:i/>
          <w:sz w:val="24"/>
          <w:szCs w:val="24"/>
          <w:lang w:val="ro-RO"/>
        </w:rPr>
        <w:t xml:space="preserve">  </w:t>
      </w:r>
    </w:p>
    <w:p w:rsidR="00B868C8" w:rsidRDefault="00B868C8" w:rsidP="00843AB2">
      <w:pPr>
        <w:jc w:val="both"/>
        <w:rPr>
          <w:b/>
          <w:sz w:val="28"/>
          <w:szCs w:val="28"/>
          <w:lang w:val="ro-RO"/>
        </w:rPr>
      </w:pPr>
      <w:r w:rsidRPr="00E82870">
        <w:rPr>
          <w:b/>
          <w:sz w:val="28"/>
          <w:szCs w:val="28"/>
          <w:lang w:val="ro-RO"/>
        </w:rPr>
        <w:t xml:space="preserve">  </w:t>
      </w:r>
      <w:r>
        <w:rPr>
          <w:b/>
          <w:sz w:val="28"/>
          <w:szCs w:val="28"/>
          <w:lang w:val="ro-RO"/>
        </w:rPr>
        <w:t xml:space="preserve"> </w:t>
      </w:r>
    </w:p>
    <w:p w:rsidR="00B868C8" w:rsidRPr="007B494D" w:rsidRDefault="00A749EA" w:rsidP="00843AB2">
      <w:pPr>
        <w:jc w:val="both"/>
        <w:rPr>
          <w:b/>
          <w:sz w:val="28"/>
          <w:szCs w:val="28"/>
          <w:lang w:val="ro-RO"/>
        </w:rPr>
      </w:pPr>
      <w:r w:rsidRPr="007B494D">
        <w:rPr>
          <w:b/>
          <w:sz w:val="28"/>
          <w:szCs w:val="28"/>
          <w:lang w:val="ro-RO"/>
        </w:rPr>
        <w:t>Secretarul  c</w:t>
      </w:r>
      <w:r w:rsidR="007D24C1">
        <w:rPr>
          <w:b/>
          <w:sz w:val="28"/>
          <w:szCs w:val="28"/>
          <w:lang w:val="ro-RO"/>
        </w:rPr>
        <w:t>onsiliului</w:t>
      </w:r>
      <w:r w:rsidR="00B868C8" w:rsidRPr="007B494D">
        <w:rPr>
          <w:b/>
          <w:sz w:val="28"/>
          <w:szCs w:val="28"/>
          <w:lang w:val="ro-RO"/>
        </w:rPr>
        <w:t xml:space="preserve">,                                        Petrașcu Aliona          </w:t>
      </w:r>
    </w:p>
    <w:p w:rsidR="00B868C8" w:rsidRPr="00A749EA" w:rsidRDefault="00B868C8" w:rsidP="00843AB2">
      <w:pPr>
        <w:jc w:val="both"/>
        <w:rPr>
          <w:sz w:val="28"/>
          <w:szCs w:val="28"/>
          <w:lang w:val="ro-RO"/>
        </w:rPr>
      </w:pPr>
    </w:p>
    <w:p w:rsidR="002F2A42" w:rsidRPr="002F2A42" w:rsidRDefault="002F2A42" w:rsidP="00843AB2">
      <w:pPr>
        <w:spacing w:line="276" w:lineRule="auto"/>
        <w:jc w:val="both"/>
        <w:rPr>
          <w:sz w:val="28"/>
          <w:szCs w:val="28"/>
          <w:lang w:val="ro-MD"/>
        </w:rPr>
      </w:pPr>
    </w:p>
    <w:sectPr w:rsidR="002F2A42" w:rsidRPr="002F2A42" w:rsidSect="00986FA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AB6" w:rsidRDefault="00ED5AB6" w:rsidP="0084771B">
      <w:r>
        <w:separator/>
      </w:r>
    </w:p>
  </w:endnote>
  <w:endnote w:type="continuationSeparator" w:id="0">
    <w:p w:rsidR="00ED5AB6" w:rsidRDefault="00ED5AB6" w:rsidP="0084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867641"/>
      <w:docPartObj>
        <w:docPartGallery w:val="Page Numbers (Bottom of Page)"/>
        <w:docPartUnique/>
      </w:docPartObj>
    </w:sdtPr>
    <w:sdtEndPr/>
    <w:sdtContent>
      <w:p w:rsidR="0084771B" w:rsidRDefault="0030589F">
        <w:pPr>
          <w:pStyle w:val="a6"/>
          <w:jc w:val="center"/>
        </w:pPr>
        <w:r>
          <w:fldChar w:fldCharType="begin"/>
        </w:r>
        <w:r>
          <w:instrText xml:space="preserve"> PAGE   \* MERGEFORMAT </w:instrText>
        </w:r>
        <w:r>
          <w:fldChar w:fldCharType="separate"/>
        </w:r>
        <w:r w:rsidR="00316036">
          <w:rPr>
            <w:noProof/>
          </w:rPr>
          <w:t>1</w:t>
        </w:r>
        <w:r>
          <w:rPr>
            <w:noProof/>
          </w:rPr>
          <w:fldChar w:fldCharType="end"/>
        </w:r>
      </w:p>
    </w:sdtContent>
  </w:sdt>
  <w:p w:rsidR="0084771B" w:rsidRDefault="008477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AB6" w:rsidRDefault="00ED5AB6" w:rsidP="0084771B">
      <w:r>
        <w:separator/>
      </w:r>
    </w:p>
  </w:footnote>
  <w:footnote w:type="continuationSeparator" w:id="0">
    <w:p w:rsidR="00ED5AB6" w:rsidRDefault="00ED5AB6" w:rsidP="00847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508"/>
    <w:multiLevelType w:val="hybridMultilevel"/>
    <w:tmpl w:val="2E6C4BAC"/>
    <w:lvl w:ilvl="0" w:tplc="230A9D7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A24B88"/>
    <w:multiLevelType w:val="hybridMultilevel"/>
    <w:tmpl w:val="E7E03CDC"/>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E3027E"/>
    <w:multiLevelType w:val="hybridMultilevel"/>
    <w:tmpl w:val="828A86D6"/>
    <w:lvl w:ilvl="0" w:tplc="4476B9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CB4477"/>
    <w:multiLevelType w:val="hybridMultilevel"/>
    <w:tmpl w:val="A9E42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C0329"/>
    <w:multiLevelType w:val="hybridMultilevel"/>
    <w:tmpl w:val="BB94A7A2"/>
    <w:lvl w:ilvl="0" w:tplc="7E840684">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6EA0989"/>
    <w:multiLevelType w:val="hybridMultilevel"/>
    <w:tmpl w:val="8F4856B4"/>
    <w:lvl w:ilvl="0" w:tplc="3CBA1BB0">
      <w:numFmt w:val="bullet"/>
      <w:lvlText w:val="-"/>
      <w:lvlJc w:val="left"/>
      <w:pPr>
        <w:tabs>
          <w:tab w:val="num" w:pos="615"/>
        </w:tabs>
        <w:ind w:left="615" w:hanging="360"/>
      </w:pPr>
      <w:rPr>
        <w:rFonts w:ascii="Times New Roman" w:eastAsia="Times New Roman" w:hAnsi="Times New Roman" w:cs="Times New Roman" w:hint="default"/>
      </w:rPr>
    </w:lvl>
    <w:lvl w:ilvl="1" w:tplc="04190003" w:tentative="1">
      <w:start w:val="1"/>
      <w:numFmt w:val="bullet"/>
      <w:lvlText w:val="o"/>
      <w:lvlJc w:val="left"/>
      <w:pPr>
        <w:tabs>
          <w:tab w:val="num" w:pos="1335"/>
        </w:tabs>
        <w:ind w:left="1335" w:hanging="360"/>
      </w:pPr>
      <w:rPr>
        <w:rFonts w:ascii="Courier New" w:hAnsi="Courier New" w:cs="Courier New" w:hint="default"/>
      </w:rPr>
    </w:lvl>
    <w:lvl w:ilvl="2" w:tplc="04190005" w:tentative="1">
      <w:start w:val="1"/>
      <w:numFmt w:val="bullet"/>
      <w:lvlText w:val=""/>
      <w:lvlJc w:val="left"/>
      <w:pPr>
        <w:tabs>
          <w:tab w:val="num" w:pos="2055"/>
        </w:tabs>
        <w:ind w:left="2055" w:hanging="360"/>
      </w:pPr>
      <w:rPr>
        <w:rFonts w:ascii="Wingdings" w:hAnsi="Wingdings" w:hint="default"/>
      </w:rPr>
    </w:lvl>
    <w:lvl w:ilvl="3" w:tplc="04190001" w:tentative="1">
      <w:start w:val="1"/>
      <w:numFmt w:val="bullet"/>
      <w:lvlText w:val=""/>
      <w:lvlJc w:val="left"/>
      <w:pPr>
        <w:tabs>
          <w:tab w:val="num" w:pos="2775"/>
        </w:tabs>
        <w:ind w:left="2775" w:hanging="360"/>
      </w:pPr>
      <w:rPr>
        <w:rFonts w:ascii="Symbol" w:hAnsi="Symbol" w:hint="default"/>
      </w:rPr>
    </w:lvl>
    <w:lvl w:ilvl="4" w:tplc="04190003" w:tentative="1">
      <w:start w:val="1"/>
      <w:numFmt w:val="bullet"/>
      <w:lvlText w:val="o"/>
      <w:lvlJc w:val="left"/>
      <w:pPr>
        <w:tabs>
          <w:tab w:val="num" w:pos="3495"/>
        </w:tabs>
        <w:ind w:left="3495" w:hanging="360"/>
      </w:pPr>
      <w:rPr>
        <w:rFonts w:ascii="Courier New" w:hAnsi="Courier New" w:cs="Courier New" w:hint="default"/>
      </w:rPr>
    </w:lvl>
    <w:lvl w:ilvl="5" w:tplc="04190005" w:tentative="1">
      <w:start w:val="1"/>
      <w:numFmt w:val="bullet"/>
      <w:lvlText w:val=""/>
      <w:lvlJc w:val="left"/>
      <w:pPr>
        <w:tabs>
          <w:tab w:val="num" w:pos="4215"/>
        </w:tabs>
        <w:ind w:left="4215" w:hanging="360"/>
      </w:pPr>
      <w:rPr>
        <w:rFonts w:ascii="Wingdings" w:hAnsi="Wingdings" w:hint="default"/>
      </w:rPr>
    </w:lvl>
    <w:lvl w:ilvl="6" w:tplc="04190001" w:tentative="1">
      <w:start w:val="1"/>
      <w:numFmt w:val="bullet"/>
      <w:lvlText w:val=""/>
      <w:lvlJc w:val="left"/>
      <w:pPr>
        <w:tabs>
          <w:tab w:val="num" w:pos="4935"/>
        </w:tabs>
        <w:ind w:left="4935" w:hanging="360"/>
      </w:pPr>
      <w:rPr>
        <w:rFonts w:ascii="Symbol" w:hAnsi="Symbol" w:hint="default"/>
      </w:rPr>
    </w:lvl>
    <w:lvl w:ilvl="7" w:tplc="04190003" w:tentative="1">
      <w:start w:val="1"/>
      <w:numFmt w:val="bullet"/>
      <w:lvlText w:val="o"/>
      <w:lvlJc w:val="left"/>
      <w:pPr>
        <w:tabs>
          <w:tab w:val="num" w:pos="5655"/>
        </w:tabs>
        <w:ind w:left="5655" w:hanging="360"/>
      </w:pPr>
      <w:rPr>
        <w:rFonts w:ascii="Courier New" w:hAnsi="Courier New" w:cs="Courier New" w:hint="default"/>
      </w:rPr>
    </w:lvl>
    <w:lvl w:ilvl="8" w:tplc="04190005" w:tentative="1">
      <w:start w:val="1"/>
      <w:numFmt w:val="bullet"/>
      <w:lvlText w:val=""/>
      <w:lvlJc w:val="left"/>
      <w:pPr>
        <w:tabs>
          <w:tab w:val="num" w:pos="6375"/>
        </w:tabs>
        <w:ind w:left="6375" w:hanging="360"/>
      </w:pPr>
      <w:rPr>
        <w:rFonts w:ascii="Wingdings" w:hAnsi="Wingdings" w:hint="default"/>
      </w:rPr>
    </w:lvl>
  </w:abstractNum>
  <w:abstractNum w:abstractNumId="6" w15:restartNumberingAfterBreak="0">
    <w:nsid w:val="31CA4C3E"/>
    <w:multiLevelType w:val="hybridMultilevel"/>
    <w:tmpl w:val="6F72E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744A80"/>
    <w:multiLevelType w:val="hybridMultilevel"/>
    <w:tmpl w:val="A89E259A"/>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A52AEB"/>
    <w:multiLevelType w:val="hybridMultilevel"/>
    <w:tmpl w:val="A984B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7C531F"/>
    <w:multiLevelType w:val="hybridMultilevel"/>
    <w:tmpl w:val="008E8FB6"/>
    <w:lvl w:ilvl="0" w:tplc="69EABA82">
      <w:start w:val="3"/>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410E68BF"/>
    <w:multiLevelType w:val="hybridMultilevel"/>
    <w:tmpl w:val="4A262ADC"/>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832696"/>
    <w:multiLevelType w:val="hybridMultilevel"/>
    <w:tmpl w:val="21C28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336DBC"/>
    <w:multiLevelType w:val="hybridMultilevel"/>
    <w:tmpl w:val="2B442E02"/>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3B6E24"/>
    <w:multiLevelType w:val="hybridMultilevel"/>
    <w:tmpl w:val="7596679C"/>
    <w:lvl w:ilvl="0" w:tplc="E0888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FF23EE"/>
    <w:multiLevelType w:val="hybridMultilevel"/>
    <w:tmpl w:val="41E2F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B142ED"/>
    <w:multiLevelType w:val="hybridMultilevel"/>
    <w:tmpl w:val="788CF0A6"/>
    <w:lvl w:ilvl="0" w:tplc="19FE974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E011E5"/>
    <w:multiLevelType w:val="multilevel"/>
    <w:tmpl w:val="1840CFBE"/>
    <w:lvl w:ilvl="0">
      <w:start w:val="1"/>
      <w:numFmt w:val="decimal"/>
      <w:lvlText w:val="%1."/>
      <w:lvlJc w:val="left"/>
      <w:pPr>
        <w:tabs>
          <w:tab w:val="num" w:pos="540"/>
        </w:tabs>
        <w:ind w:left="540" w:hanging="360"/>
      </w:pPr>
      <w:rPr>
        <w:rFonts w:hint="default"/>
        <w:b/>
        <w:sz w:val="28"/>
        <w:szCs w:val="28"/>
      </w:rPr>
    </w:lvl>
    <w:lvl w:ilvl="1">
      <w:start w:val="1"/>
      <w:numFmt w:val="decimal"/>
      <w:isLgl/>
      <w:lvlText w:val="%1.%2."/>
      <w:lvlJc w:val="left"/>
      <w:pPr>
        <w:tabs>
          <w:tab w:val="num" w:pos="1440"/>
        </w:tabs>
        <w:ind w:left="1440" w:hanging="720"/>
      </w:pPr>
      <w:rPr>
        <w:rFonts w:hint="default"/>
        <w:sz w:val="28"/>
        <w:szCs w:val="28"/>
        <w:u w:val="none"/>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4320"/>
        </w:tabs>
        <w:ind w:left="4320" w:hanging="1440"/>
      </w:pPr>
      <w:rPr>
        <w:rFonts w:hint="default"/>
      </w:rPr>
    </w:lvl>
    <w:lvl w:ilvl="6">
      <w:start w:val="1"/>
      <w:numFmt w:val="decimal"/>
      <w:isLgl/>
      <w:lvlText w:val="%1.%2.%3.%4.%5.%6.%7."/>
      <w:lvlJc w:val="left"/>
      <w:pPr>
        <w:tabs>
          <w:tab w:val="num" w:pos="5220"/>
        </w:tabs>
        <w:ind w:left="5220" w:hanging="1800"/>
      </w:pPr>
      <w:rPr>
        <w:rFonts w:hint="default"/>
      </w:rPr>
    </w:lvl>
    <w:lvl w:ilvl="7">
      <w:start w:val="1"/>
      <w:numFmt w:val="decimal"/>
      <w:isLgl/>
      <w:lvlText w:val="%1.%2.%3.%4.%5.%6.%7.%8."/>
      <w:lvlJc w:val="left"/>
      <w:pPr>
        <w:tabs>
          <w:tab w:val="num" w:pos="5760"/>
        </w:tabs>
        <w:ind w:left="5760" w:hanging="1800"/>
      </w:pPr>
      <w:rPr>
        <w:rFonts w:hint="default"/>
      </w:rPr>
    </w:lvl>
    <w:lvl w:ilvl="8">
      <w:start w:val="1"/>
      <w:numFmt w:val="decimal"/>
      <w:isLgl/>
      <w:lvlText w:val="%1.%2.%3.%4.%5.%6.%7.%8.%9."/>
      <w:lvlJc w:val="left"/>
      <w:pPr>
        <w:tabs>
          <w:tab w:val="num" w:pos="6660"/>
        </w:tabs>
        <w:ind w:left="6660" w:hanging="2160"/>
      </w:pPr>
      <w:rPr>
        <w:rFonts w:hint="default"/>
      </w:rPr>
    </w:lvl>
  </w:abstractNum>
  <w:num w:numId="1">
    <w:abstractNumId w:val="8"/>
  </w:num>
  <w:num w:numId="2">
    <w:abstractNumId w:val="3"/>
  </w:num>
  <w:num w:numId="3">
    <w:abstractNumId w:val="14"/>
  </w:num>
  <w:num w:numId="4">
    <w:abstractNumId w:val="2"/>
  </w:num>
  <w:num w:numId="5">
    <w:abstractNumId w:val="13"/>
  </w:num>
  <w:num w:numId="6">
    <w:abstractNumId w:val="1"/>
  </w:num>
  <w:num w:numId="7">
    <w:abstractNumId w:val="10"/>
  </w:num>
  <w:num w:numId="8">
    <w:abstractNumId w:val="7"/>
  </w:num>
  <w:num w:numId="9">
    <w:abstractNumId w:val="12"/>
  </w:num>
  <w:num w:numId="10">
    <w:abstractNumId w:val="15"/>
  </w:num>
  <w:num w:numId="11">
    <w:abstractNumId w:val="16"/>
  </w:num>
  <w:num w:numId="12">
    <w:abstractNumId w:val="11"/>
  </w:num>
  <w:num w:numId="13">
    <w:abstractNumId w:val="4"/>
  </w:num>
  <w:num w:numId="14">
    <w:abstractNumId w:val="9"/>
  </w:num>
  <w:num w:numId="15">
    <w:abstractNumId w:val="6"/>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27CA"/>
    <w:rsid w:val="000125EC"/>
    <w:rsid w:val="00037FDD"/>
    <w:rsid w:val="00042061"/>
    <w:rsid w:val="00067A72"/>
    <w:rsid w:val="00087580"/>
    <w:rsid w:val="00091600"/>
    <w:rsid w:val="000A6713"/>
    <w:rsid w:val="000D35C8"/>
    <w:rsid w:val="00121EA5"/>
    <w:rsid w:val="00151F79"/>
    <w:rsid w:val="00160567"/>
    <w:rsid w:val="00166B10"/>
    <w:rsid w:val="00173150"/>
    <w:rsid w:val="00180964"/>
    <w:rsid w:val="00191F51"/>
    <w:rsid w:val="00196334"/>
    <w:rsid w:val="001A223E"/>
    <w:rsid w:val="001B5925"/>
    <w:rsid w:val="001D2F92"/>
    <w:rsid w:val="001E4B1F"/>
    <w:rsid w:val="002025AA"/>
    <w:rsid w:val="00204A4F"/>
    <w:rsid w:val="002234DB"/>
    <w:rsid w:val="00257B5D"/>
    <w:rsid w:val="00287430"/>
    <w:rsid w:val="002B166F"/>
    <w:rsid w:val="002B7ACE"/>
    <w:rsid w:val="002C1632"/>
    <w:rsid w:val="002E55E9"/>
    <w:rsid w:val="002F2A42"/>
    <w:rsid w:val="0030589F"/>
    <w:rsid w:val="00314F75"/>
    <w:rsid w:val="00316036"/>
    <w:rsid w:val="00332CFD"/>
    <w:rsid w:val="00334DD5"/>
    <w:rsid w:val="0034310E"/>
    <w:rsid w:val="00362060"/>
    <w:rsid w:val="00370896"/>
    <w:rsid w:val="003724EB"/>
    <w:rsid w:val="00381E73"/>
    <w:rsid w:val="00382BD6"/>
    <w:rsid w:val="0038388E"/>
    <w:rsid w:val="003B76A6"/>
    <w:rsid w:val="003D1956"/>
    <w:rsid w:val="003D53B7"/>
    <w:rsid w:val="003E135D"/>
    <w:rsid w:val="003F491B"/>
    <w:rsid w:val="0040284D"/>
    <w:rsid w:val="00424F21"/>
    <w:rsid w:val="00431741"/>
    <w:rsid w:val="00442B86"/>
    <w:rsid w:val="004A2C24"/>
    <w:rsid w:val="004B0DBE"/>
    <w:rsid w:val="004B1DDC"/>
    <w:rsid w:val="004B4488"/>
    <w:rsid w:val="004D3671"/>
    <w:rsid w:val="004F50E2"/>
    <w:rsid w:val="00502F36"/>
    <w:rsid w:val="00507881"/>
    <w:rsid w:val="005249EB"/>
    <w:rsid w:val="005345DC"/>
    <w:rsid w:val="00536C78"/>
    <w:rsid w:val="00546AD9"/>
    <w:rsid w:val="00551005"/>
    <w:rsid w:val="0055720F"/>
    <w:rsid w:val="00574C25"/>
    <w:rsid w:val="00582641"/>
    <w:rsid w:val="005A76C5"/>
    <w:rsid w:val="00615AE5"/>
    <w:rsid w:val="00624E2A"/>
    <w:rsid w:val="006271CE"/>
    <w:rsid w:val="00657A3F"/>
    <w:rsid w:val="00682F5D"/>
    <w:rsid w:val="00697DDD"/>
    <w:rsid w:val="006A36F3"/>
    <w:rsid w:val="006C25BE"/>
    <w:rsid w:val="006E7E11"/>
    <w:rsid w:val="00710B85"/>
    <w:rsid w:val="00734064"/>
    <w:rsid w:val="00744154"/>
    <w:rsid w:val="00761367"/>
    <w:rsid w:val="00767071"/>
    <w:rsid w:val="00784715"/>
    <w:rsid w:val="00784F2B"/>
    <w:rsid w:val="007B494D"/>
    <w:rsid w:val="007D14B3"/>
    <w:rsid w:val="007D1558"/>
    <w:rsid w:val="007D24C1"/>
    <w:rsid w:val="007D59CB"/>
    <w:rsid w:val="007F57A7"/>
    <w:rsid w:val="0082146E"/>
    <w:rsid w:val="00834E84"/>
    <w:rsid w:val="0083773F"/>
    <w:rsid w:val="00840640"/>
    <w:rsid w:val="00842F6F"/>
    <w:rsid w:val="00843AB2"/>
    <w:rsid w:val="0084771B"/>
    <w:rsid w:val="008509E0"/>
    <w:rsid w:val="00853517"/>
    <w:rsid w:val="0088244A"/>
    <w:rsid w:val="008D7381"/>
    <w:rsid w:val="008E4639"/>
    <w:rsid w:val="008E476A"/>
    <w:rsid w:val="008F04F0"/>
    <w:rsid w:val="008F3F79"/>
    <w:rsid w:val="00903B08"/>
    <w:rsid w:val="00914C83"/>
    <w:rsid w:val="0092191A"/>
    <w:rsid w:val="00932E04"/>
    <w:rsid w:val="00970FED"/>
    <w:rsid w:val="00977F3E"/>
    <w:rsid w:val="00980ED2"/>
    <w:rsid w:val="00986FA8"/>
    <w:rsid w:val="00993550"/>
    <w:rsid w:val="009B7EA9"/>
    <w:rsid w:val="009E37E4"/>
    <w:rsid w:val="009F2235"/>
    <w:rsid w:val="00A06C11"/>
    <w:rsid w:val="00A0751D"/>
    <w:rsid w:val="00A40FCB"/>
    <w:rsid w:val="00A45FB4"/>
    <w:rsid w:val="00A51D44"/>
    <w:rsid w:val="00A5307B"/>
    <w:rsid w:val="00A53C3A"/>
    <w:rsid w:val="00A541D8"/>
    <w:rsid w:val="00A749EA"/>
    <w:rsid w:val="00A77E64"/>
    <w:rsid w:val="00A864B6"/>
    <w:rsid w:val="00AD23A5"/>
    <w:rsid w:val="00AE0EF4"/>
    <w:rsid w:val="00AE1D9E"/>
    <w:rsid w:val="00B04E98"/>
    <w:rsid w:val="00B1747D"/>
    <w:rsid w:val="00B2376F"/>
    <w:rsid w:val="00B53692"/>
    <w:rsid w:val="00B658CF"/>
    <w:rsid w:val="00B868C8"/>
    <w:rsid w:val="00B91EBE"/>
    <w:rsid w:val="00BA2EAE"/>
    <w:rsid w:val="00BA3A21"/>
    <w:rsid w:val="00BA5C9A"/>
    <w:rsid w:val="00BA6717"/>
    <w:rsid w:val="00BB7F0B"/>
    <w:rsid w:val="00BD1B1F"/>
    <w:rsid w:val="00BD4DC4"/>
    <w:rsid w:val="00C13CB9"/>
    <w:rsid w:val="00C26F15"/>
    <w:rsid w:val="00C35955"/>
    <w:rsid w:val="00C64740"/>
    <w:rsid w:val="00C70A1C"/>
    <w:rsid w:val="00C85CA0"/>
    <w:rsid w:val="00CD470C"/>
    <w:rsid w:val="00D04847"/>
    <w:rsid w:val="00D22532"/>
    <w:rsid w:val="00D254F0"/>
    <w:rsid w:val="00D32B36"/>
    <w:rsid w:val="00D36DBE"/>
    <w:rsid w:val="00D41D56"/>
    <w:rsid w:val="00D4222F"/>
    <w:rsid w:val="00D427EC"/>
    <w:rsid w:val="00D65AA6"/>
    <w:rsid w:val="00D91D9F"/>
    <w:rsid w:val="00DA27CA"/>
    <w:rsid w:val="00DB3E8B"/>
    <w:rsid w:val="00DB4BAC"/>
    <w:rsid w:val="00DB5B79"/>
    <w:rsid w:val="00DC3E1E"/>
    <w:rsid w:val="00DC4F1E"/>
    <w:rsid w:val="00DE2774"/>
    <w:rsid w:val="00DE3DE2"/>
    <w:rsid w:val="00E0194F"/>
    <w:rsid w:val="00E1406E"/>
    <w:rsid w:val="00E16090"/>
    <w:rsid w:val="00E33E23"/>
    <w:rsid w:val="00E65A5F"/>
    <w:rsid w:val="00E801E8"/>
    <w:rsid w:val="00E84C4C"/>
    <w:rsid w:val="00E85E43"/>
    <w:rsid w:val="00E97DCA"/>
    <w:rsid w:val="00EC5B58"/>
    <w:rsid w:val="00EC6733"/>
    <w:rsid w:val="00ED5AB6"/>
    <w:rsid w:val="00EE0ABC"/>
    <w:rsid w:val="00EE268F"/>
    <w:rsid w:val="00EF3B49"/>
    <w:rsid w:val="00F251C1"/>
    <w:rsid w:val="00F37CEB"/>
    <w:rsid w:val="00F433FE"/>
    <w:rsid w:val="00F51D6B"/>
    <w:rsid w:val="00F630CF"/>
    <w:rsid w:val="00FD1B14"/>
    <w:rsid w:val="00FD38C7"/>
    <w:rsid w:val="00FD4F6B"/>
    <w:rsid w:val="00FD7AFB"/>
    <w:rsid w:val="00FE4035"/>
    <w:rsid w:val="00FF1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2"/>
    <o:shapelayout v:ext="edit">
      <o:idmap v:ext="edit" data="1"/>
    </o:shapelayout>
  </w:shapeDefaults>
  <w:decimalSymbol w:val=","/>
  <w:listSeparator w:val=";"/>
  <w15:docId w15:val="{29BDB059-8E9D-486E-A611-446C5B3F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7CA"/>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7CA"/>
    <w:pPr>
      <w:ind w:left="720"/>
      <w:contextualSpacing/>
    </w:pPr>
    <w:rPr>
      <w:sz w:val="24"/>
      <w:szCs w:val="24"/>
      <w:lang w:eastAsia="ru-RU"/>
    </w:rPr>
  </w:style>
  <w:style w:type="paragraph" w:styleId="a4">
    <w:name w:val="header"/>
    <w:basedOn w:val="a"/>
    <w:link w:val="a5"/>
    <w:uiPriority w:val="99"/>
    <w:semiHidden/>
    <w:unhideWhenUsed/>
    <w:rsid w:val="0084771B"/>
    <w:pPr>
      <w:tabs>
        <w:tab w:val="center" w:pos="4677"/>
        <w:tab w:val="right" w:pos="9355"/>
      </w:tabs>
    </w:pPr>
  </w:style>
  <w:style w:type="character" w:customStyle="1" w:styleId="a5">
    <w:name w:val="Верхний колонтитул Знак"/>
    <w:basedOn w:val="a0"/>
    <w:link w:val="a4"/>
    <w:uiPriority w:val="99"/>
    <w:semiHidden/>
    <w:rsid w:val="0084771B"/>
    <w:rPr>
      <w:rFonts w:ascii="Times New Roman" w:eastAsia="Times New Roman" w:hAnsi="Times New Roman" w:cs="Times New Roman"/>
      <w:color w:val="000000"/>
      <w:kern w:val="28"/>
      <w:sz w:val="20"/>
      <w:szCs w:val="20"/>
      <w:lang w:val="en-US"/>
    </w:rPr>
  </w:style>
  <w:style w:type="paragraph" w:styleId="a6">
    <w:name w:val="footer"/>
    <w:basedOn w:val="a"/>
    <w:link w:val="a7"/>
    <w:uiPriority w:val="99"/>
    <w:unhideWhenUsed/>
    <w:rsid w:val="0084771B"/>
    <w:pPr>
      <w:tabs>
        <w:tab w:val="center" w:pos="4677"/>
        <w:tab w:val="right" w:pos="9355"/>
      </w:tabs>
    </w:pPr>
  </w:style>
  <w:style w:type="character" w:customStyle="1" w:styleId="a7">
    <w:name w:val="Нижний колонтитул Знак"/>
    <w:basedOn w:val="a0"/>
    <w:link w:val="a6"/>
    <w:uiPriority w:val="99"/>
    <w:rsid w:val="0084771B"/>
    <w:rPr>
      <w:rFonts w:ascii="Times New Roman" w:eastAsia="Times New Roman" w:hAnsi="Times New Roman" w:cs="Times New Roman"/>
      <w:color w:val="000000"/>
      <w:kern w:val="28"/>
      <w:sz w:val="20"/>
      <w:szCs w:val="20"/>
      <w:lang w:val="en-US"/>
    </w:rPr>
  </w:style>
  <w:style w:type="paragraph" w:styleId="a8">
    <w:name w:val="No Spacing"/>
    <w:uiPriority w:val="1"/>
    <w:qFormat/>
    <w:rsid w:val="00DB4BAC"/>
    <w:pPr>
      <w:spacing w:after="0" w:line="240" w:lineRule="auto"/>
    </w:pPr>
  </w:style>
  <w:style w:type="paragraph" w:styleId="a9">
    <w:name w:val="Balloon Text"/>
    <w:basedOn w:val="a"/>
    <w:link w:val="aa"/>
    <w:uiPriority w:val="99"/>
    <w:semiHidden/>
    <w:unhideWhenUsed/>
    <w:rsid w:val="00BA5C9A"/>
    <w:rPr>
      <w:rFonts w:ascii="Segoe UI" w:hAnsi="Segoe UI" w:cs="Segoe UI"/>
      <w:sz w:val="18"/>
      <w:szCs w:val="18"/>
    </w:rPr>
  </w:style>
  <w:style w:type="character" w:customStyle="1" w:styleId="aa">
    <w:name w:val="Текст выноски Знак"/>
    <w:basedOn w:val="a0"/>
    <w:link w:val="a9"/>
    <w:uiPriority w:val="99"/>
    <w:semiHidden/>
    <w:rsid w:val="00BA5C9A"/>
    <w:rPr>
      <w:rFonts w:ascii="Segoe UI" w:eastAsia="Times New Roman" w:hAnsi="Segoe UI" w:cs="Segoe UI"/>
      <w:color w:val="000000"/>
      <w:kern w:val="2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stema+RM&amp;gbv=2&amp;svnum=10&amp;hl=ro&amp;s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Демонстрационная версия</dc:creator>
  <cp:keywords/>
  <dc:description/>
  <cp:lastModifiedBy>User</cp:lastModifiedBy>
  <cp:revision>109</cp:revision>
  <cp:lastPrinted>2019-03-22T12:58:00Z</cp:lastPrinted>
  <dcterms:created xsi:type="dcterms:W3CDTF">2016-07-10T21:13:00Z</dcterms:created>
  <dcterms:modified xsi:type="dcterms:W3CDTF">2019-03-30T13:09:00Z</dcterms:modified>
</cp:coreProperties>
</file>