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91" w:rsidRPr="00F64D46" w:rsidRDefault="00AC7C91" w:rsidP="00AC7C91">
      <w:pPr>
        <w:ind w:firstLine="0"/>
        <w:rPr>
          <w:sz w:val="28"/>
          <w:szCs w:val="28"/>
          <w:lang w:val="en-US"/>
        </w:rPr>
      </w:pPr>
    </w:p>
    <w:p w:rsidR="00AC7C91" w:rsidRDefault="00AC7C91" w:rsidP="00AC7C91">
      <w:pPr>
        <w:jc w:val="right"/>
        <w:rPr>
          <w:sz w:val="28"/>
          <w:szCs w:val="28"/>
          <w:lang w:val="en-US"/>
        </w:rPr>
      </w:pPr>
      <w:r>
        <w:rPr>
          <w:sz w:val="28"/>
          <w:szCs w:val="28"/>
          <w:lang w:val="en-US"/>
        </w:rPr>
        <w:t>Nr.11/2</w:t>
      </w:r>
    </w:p>
    <w:p w:rsidR="00AC7C91" w:rsidRPr="000E0AAD" w:rsidRDefault="00AC7C91" w:rsidP="00AC7C91">
      <w:pPr>
        <w:jc w:val="center"/>
        <w:rPr>
          <w:b/>
          <w:sz w:val="28"/>
          <w:szCs w:val="28"/>
          <w:lang w:val="en-US"/>
        </w:rPr>
      </w:pPr>
      <w:r w:rsidRPr="000E0AAD">
        <w:rPr>
          <w:b/>
          <w:sz w:val="28"/>
          <w:szCs w:val="28"/>
          <w:lang w:val="en-US"/>
        </w:rPr>
        <w:t>DECI</w:t>
      </w:r>
      <w:r w:rsidRPr="000E0AAD">
        <w:rPr>
          <w:b/>
          <w:sz w:val="28"/>
          <w:szCs w:val="28"/>
        </w:rPr>
        <w:t>Z</w:t>
      </w:r>
      <w:r w:rsidRPr="000E0AAD">
        <w:rPr>
          <w:b/>
          <w:sz w:val="28"/>
          <w:szCs w:val="28"/>
          <w:lang w:val="en-US"/>
        </w:rPr>
        <w:t>IE</w:t>
      </w:r>
    </w:p>
    <w:p w:rsidR="00AC7C91" w:rsidRDefault="00AC7C91" w:rsidP="00AC7C91">
      <w:pPr>
        <w:rPr>
          <w:sz w:val="28"/>
          <w:szCs w:val="28"/>
          <w:lang w:val="en-US"/>
        </w:rPr>
      </w:pPr>
      <w:r>
        <w:rPr>
          <w:sz w:val="28"/>
          <w:szCs w:val="28"/>
          <w:lang w:val="en-US"/>
        </w:rPr>
        <w:t xml:space="preserve">19.12.2016                      </w:t>
      </w:r>
    </w:p>
    <w:p w:rsidR="00AC7C91" w:rsidRDefault="00AC7C91" w:rsidP="00AC7C91">
      <w:pPr>
        <w:rPr>
          <w:b/>
          <w:sz w:val="28"/>
          <w:szCs w:val="28"/>
          <w:lang w:val="en-US"/>
        </w:rPr>
      </w:pPr>
      <w:r w:rsidRPr="00F64D46">
        <w:rPr>
          <w:b/>
          <w:sz w:val="28"/>
          <w:szCs w:val="28"/>
          <w:lang w:val="en-US"/>
        </w:rPr>
        <w:t xml:space="preserve">Cu   </w:t>
      </w:r>
      <w:proofErr w:type="spellStart"/>
      <w:r w:rsidRPr="00F64D46">
        <w:rPr>
          <w:b/>
          <w:sz w:val="28"/>
          <w:szCs w:val="28"/>
          <w:lang w:val="en-US"/>
        </w:rPr>
        <w:t>privire</w:t>
      </w:r>
      <w:proofErr w:type="spellEnd"/>
      <w:r w:rsidRPr="00F64D46">
        <w:rPr>
          <w:b/>
          <w:sz w:val="28"/>
          <w:szCs w:val="28"/>
          <w:lang w:val="en-US"/>
        </w:rPr>
        <w:t xml:space="preserve"> la </w:t>
      </w:r>
      <w:proofErr w:type="spellStart"/>
      <w:r>
        <w:rPr>
          <w:b/>
          <w:sz w:val="28"/>
          <w:szCs w:val="28"/>
          <w:lang w:val="en-US"/>
        </w:rPr>
        <w:t>aprobarea</w:t>
      </w:r>
      <w:proofErr w:type="spellEnd"/>
      <w:r>
        <w:rPr>
          <w:b/>
          <w:sz w:val="28"/>
          <w:szCs w:val="28"/>
          <w:lang w:val="en-US"/>
        </w:rPr>
        <w:t xml:space="preserve"> </w:t>
      </w:r>
    </w:p>
    <w:p w:rsidR="00AC7C91" w:rsidRDefault="00AC7C91" w:rsidP="00AC7C91">
      <w:pPr>
        <w:rPr>
          <w:b/>
          <w:sz w:val="28"/>
          <w:szCs w:val="28"/>
        </w:rPr>
      </w:pPr>
      <w:r>
        <w:rPr>
          <w:b/>
          <w:sz w:val="28"/>
          <w:szCs w:val="28"/>
          <w:lang w:val="en-US"/>
        </w:rPr>
        <w:t>,</w:t>
      </w:r>
      <w:proofErr w:type="gramStart"/>
      <w:r>
        <w:rPr>
          <w:b/>
          <w:sz w:val="28"/>
          <w:szCs w:val="28"/>
          <w:lang w:val="en-US"/>
        </w:rPr>
        <w:t>,</w:t>
      </w:r>
      <w:r w:rsidRPr="00616A53">
        <w:rPr>
          <w:b/>
          <w:sz w:val="28"/>
          <w:szCs w:val="28"/>
        </w:rPr>
        <w:t>Regulamentul</w:t>
      </w:r>
      <w:r>
        <w:rPr>
          <w:b/>
          <w:sz w:val="28"/>
          <w:szCs w:val="28"/>
        </w:rPr>
        <w:t>ui</w:t>
      </w:r>
      <w:proofErr w:type="gramEnd"/>
      <w:r>
        <w:rPr>
          <w:b/>
          <w:sz w:val="28"/>
          <w:szCs w:val="28"/>
        </w:rPr>
        <w:t xml:space="preserve"> </w:t>
      </w:r>
      <w:r w:rsidRPr="00616A53">
        <w:rPr>
          <w:b/>
          <w:sz w:val="28"/>
          <w:szCs w:val="28"/>
        </w:rPr>
        <w:t xml:space="preserve"> de </w:t>
      </w:r>
      <w:r>
        <w:rPr>
          <w:b/>
          <w:sz w:val="28"/>
          <w:szCs w:val="28"/>
        </w:rPr>
        <w:t xml:space="preserve">desfăşurare </w:t>
      </w:r>
      <w:r w:rsidRPr="00616A53">
        <w:rPr>
          <w:b/>
          <w:sz w:val="28"/>
          <w:szCs w:val="28"/>
        </w:rPr>
        <w:t xml:space="preserve"> a</w:t>
      </w:r>
    </w:p>
    <w:p w:rsidR="00AC7C91" w:rsidRPr="00616A53" w:rsidRDefault="00AC7C91" w:rsidP="00AC7C91">
      <w:pPr>
        <w:rPr>
          <w:b/>
          <w:sz w:val="28"/>
          <w:szCs w:val="28"/>
        </w:rPr>
      </w:pPr>
      <w:r w:rsidRPr="00616A53">
        <w:rPr>
          <w:b/>
          <w:sz w:val="28"/>
          <w:szCs w:val="28"/>
        </w:rPr>
        <w:t xml:space="preserve"> ctivităţii de comerț în </w:t>
      </w:r>
      <w:r w:rsidRPr="00616A53">
        <w:rPr>
          <w:b/>
          <w:bCs/>
          <w:sz w:val="28"/>
          <w:szCs w:val="28"/>
        </w:rPr>
        <w:t>s.Ilenuța</w:t>
      </w:r>
      <w:r>
        <w:rPr>
          <w:b/>
          <w:bCs/>
          <w:sz w:val="28"/>
          <w:szCs w:val="28"/>
        </w:rPr>
        <w:t>”.</w:t>
      </w:r>
    </w:p>
    <w:p w:rsidR="00AC7C91" w:rsidRPr="008E6CD3" w:rsidRDefault="00AC7C91" w:rsidP="00AC7C91">
      <w:pPr>
        <w:rPr>
          <w:rFonts w:eastAsia="Times New Roman" w:cs="Times New Roman"/>
          <w:szCs w:val="24"/>
        </w:rPr>
      </w:pPr>
      <w:r w:rsidRPr="007B3582">
        <w:rPr>
          <w:rFonts w:eastAsia="Times New Roman" w:cs="Times New Roman"/>
          <w:szCs w:val="24"/>
        </w:rPr>
        <w:t xml:space="preserve">În vederea stabilirii interdicţiilor şi cerinţe privind desfăşurarea activităţii de comerţ în </w:t>
      </w:r>
      <w:r>
        <w:rPr>
          <w:rFonts w:eastAsia="Times New Roman" w:cs="Times New Roman"/>
          <w:bCs/>
          <w:i/>
          <w:szCs w:val="24"/>
        </w:rPr>
        <w:t>s.ILENUȚA</w:t>
      </w:r>
      <w:r w:rsidRPr="007B3582">
        <w:rPr>
          <w:rFonts w:eastAsia="Times New Roman" w:cs="Times New Roman"/>
          <w:szCs w:val="24"/>
        </w:rPr>
        <w:t>, în temeiul art.6 alin.(1) lit.n) şi alin.(5) din Legeanr.231 din 23 septembrie 2010 cu privire la comerțul interior (Monitorul Oficial al Republicii Moldova, 2010, nr.206-209, art.681) și art.14 alin.(2) lit.q)din Legea nr.436 din 28 decembrie2006 privind administraţia publică locală (Monitorul Oficial al Republicii Moldova, 2007, nr.32-35, art.116),</w:t>
      </w:r>
      <w:r>
        <w:rPr>
          <w:rFonts w:eastAsia="Times New Roman" w:cs="Times New Roman"/>
          <w:szCs w:val="24"/>
        </w:rPr>
        <w:t xml:space="preserve"> </w:t>
      </w:r>
      <w:r w:rsidRPr="007B3582">
        <w:rPr>
          <w:rFonts w:eastAsia="Times New Roman" w:cs="Times New Roman"/>
          <w:b/>
          <w:bCs/>
          <w:szCs w:val="24"/>
        </w:rPr>
        <w:t>C</w:t>
      </w:r>
      <w:r>
        <w:rPr>
          <w:rFonts w:eastAsia="Times New Roman" w:cs="Times New Roman"/>
          <w:b/>
          <w:bCs/>
          <w:szCs w:val="24"/>
        </w:rPr>
        <w:t>onsiliul</w:t>
      </w:r>
      <w:r w:rsidRPr="007B3582">
        <w:rPr>
          <w:rFonts w:eastAsia="Times New Roman" w:cs="Times New Roman"/>
          <w:b/>
          <w:bCs/>
          <w:szCs w:val="24"/>
        </w:rPr>
        <w:t xml:space="preserve"> </w:t>
      </w:r>
      <w:r w:rsidRPr="008E6CD3">
        <w:rPr>
          <w:rFonts w:eastAsia="Times New Roman" w:cs="Times New Roman"/>
          <w:b/>
          <w:bCs/>
          <w:szCs w:val="24"/>
        </w:rPr>
        <w:t>L</w:t>
      </w:r>
      <w:r>
        <w:rPr>
          <w:rFonts w:eastAsia="Times New Roman" w:cs="Times New Roman"/>
          <w:b/>
          <w:bCs/>
          <w:szCs w:val="24"/>
        </w:rPr>
        <w:t>ocal;</w:t>
      </w:r>
    </w:p>
    <w:p w:rsidR="00AC7C91" w:rsidRPr="007B3582" w:rsidRDefault="00AC7C91" w:rsidP="00AC7C91">
      <w:pPr>
        <w:jc w:val="center"/>
        <w:rPr>
          <w:rFonts w:eastAsia="Times New Roman" w:cs="Times New Roman"/>
          <w:b/>
          <w:bCs/>
          <w:szCs w:val="24"/>
        </w:rPr>
      </w:pPr>
      <w:r>
        <w:rPr>
          <w:rFonts w:eastAsia="Times New Roman" w:cs="Times New Roman"/>
          <w:bCs/>
          <w:i/>
          <w:szCs w:val="24"/>
        </w:rPr>
        <w:t xml:space="preserve"> </w:t>
      </w:r>
      <w:r w:rsidRPr="007B3582">
        <w:rPr>
          <w:rFonts w:eastAsia="Times New Roman" w:cs="Times New Roman"/>
          <w:b/>
          <w:bCs/>
          <w:szCs w:val="24"/>
        </w:rPr>
        <w:t>D</w:t>
      </w:r>
      <w:r>
        <w:rPr>
          <w:rFonts w:eastAsia="Times New Roman" w:cs="Times New Roman"/>
          <w:b/>
          <w:bCs/>
          <w:szCs w:val="24"/>
        </w:rPr>
        <w:t xml:space="preserve"> </w:t>
      </w:r>
      <w:r w:rsidRPr="007B3582">
        <w:rPr>
          <w:rFonts w:eastAsia="Times New Roman" w:cs="Times New Roman"/>
          <w:b/>
          <w:bCs/>
          <w:szCs w:val="24"/>
        </w:rPr>
        <w:t>E</w:t>
      </w:r>
      <w:r>
        <w:rPr>
          <w:rFonts w:eastAsia="Times New Roman" w:cs="Times New Roman"/>
          <w:b/>
          <w:bCs/>
          <w:szCs w:val="24"/>
        </w:rPr>
        <w:t xml:space="preserve"> </w:t>
      </w:r>
      <w:r w:rsidRPr="007B3582">
        <w:rPr>
          <w:rFonts w:eastAsia="Times New Roman" w:cs="Times New Roman"/>
          <w:b/>
          <w:bCs/>
          <w:szCs w:val="24"/>
        </w:rPr>
        <w:t>C</w:t>
      </w:r>
      <w:r>
        <w:rPr>
          <w:rFonts w:eastAsia="Times New Roman" w:cs="Times New Roman"/>
          <w:b/>
          <w:bCs/>
          <w:szCs w:val="24"/>
        </w:rPr>
        <w:t xml:space="preserve"> </w:t>
      </w:r>
      <w:r w:rsidRPr="007B3582">
        <w:rPr>
          <w:rFonts w:eastAsia="Times New Roman" w:cs="Times New Roman"/>
          <w:b/>
          <w:bCs/>
          <w:szCs w:val="24"/>
        </w:rPr>
        <w:t>I</w:t>
      </w:r>
      <w:r>
        <w:rPr>
          <w:rFonts w:eastAsia="Times New Roman" w:cs="Times New Roman"/>
          <w:b/>
          <w:bCs/>
          <w:szCs w:val="24"/>
        </w:rPr>
        <w:t xml:space="preserve"> </w:t>
      </w:r>
      <w:r w:rsidRPr="007B3582">
        <w:rPr>
          <w:rFonts w:eastAsia="Times New Roman" w:cs="Times New Roman"/>
          <w:b/>
          <w:bCs/>
          <w:szCs w:val="24"/>
        </w:rPr>
        <w:t>D</w:t>
      </w:r>
      <w:r>
        <w:rPr>
          <w:rFonts w:eastAsia="Times New Roman" w:cs="Times New Roman"/>
          <w:b/>
          <w:bCs/>
          <w:szCs w:val="24"/>
        </w:rPr>
        <w:t xml:space="preserve"> </w:t>
      </w:r>
      <w:r w:rsidRPr="007B3582">
        <w:rPr>
          <w:rFonts w:eastAsia="Times New Roman" w:cs="Times New Roman"/>
          <w:b/>
          <w:bCs/>
          <w:szCs w:val="24"/>
        </w:rPr>
        <w:t>E</w:t>
      </w:r>
      <w:r>
        <w:rPr>
          <w:rFonts w:eastAsia="Times New Roman" w:cs="Times New Roman"/>
          <w:b/>
          <w:bCs/>
          <w:szCs w:val="24"/>
        </w:rPr>
        <w:t xml:space="preserve"> </w:t>
      </w:r>
      <w:r w:rsidRPr="007B3582">
        <w:rPr>
          <w:rFonts w:eastAsia="Times New Roman" w:cs="Times New Roman"/>
          <w:b/>
          <w:bCs/>
          <w:szCs w:val="24"/>
        </w:rPr>
        <w:t>:</w:t>
      </w:r>
    </w:p>
    <w:p w:rsidR="00AC7C91" w:rsidRPr="007B3582" w:rsidRDefault="00AC7C91" w:rsidP="00AC7C91">
      <w:pPr>
        <w:pStyle w:val="a"/>
        <w:numPr>
          <w:ilvl w:val="0"/>
          <w:numId w:val="3"/>
        </w:numPr>
        <w:ind w:left="0" w:firstLine="567"/>
      </w:pPr>
      <w:bookmarkStart w:id="0" w:name="_Ref447055502"/>
      <w:r w:rsidRPr="007B3582">
        <w:t>Se aprobă Regulamentul de</w:t>
      </w:r>
      <w:r>
        <w:t xml:space="preserve"> </w:t>
      </w:r>
      <w:r w:rsidRPr="007B3582">
        <w:t>desfăşurarea a</w:t>
      </w:r>
      <w:r>
        <w:t xml:space="preserve"> </w:t>
      </w:r>
      <w:r w:rsidRPr="007B3582">
        <w:t xml:space="preserve">ctivităţii de comerț în </w:t>
      </w:r>
      <w:r w:rsidRPr="008E6CD3">
        <w:rPr>
          <w:bCs/>
        </w:rPr>
        <w:t>s.Ilenuța</w:t>
      </w:r>
      <w:r w:rsidRPr="007B3582">
        <w:t xml:space="preserve"> (în continuare – Regulament), conform anexei</w:t>
      </w:r>
      <w:bookmarkEnd w:id="0"/>
      <w:r>
        <w:t xml:space="preserve"> nr.1</w:t>
      </w:r>
    </w:p>
    <w:p w:rsidR="00AC7C91" w:rsidRPr="007B3582" w:rsidRDefault="00AC7C91" w:rsidP="00AC7C91">
      <w:pPr>
        <w:pStyle w:val="a"/>
        <w:numPr>
          <w:ilvl w:val="0"/>
          <w:numId w:val="3"/>
        </w:numPr>
        <w:ind w:left="0" w:firstLine="567"/>
      </w:pPr>
      <w:r w:rsidRPr="007B3582">
        <w:t>Persoanele fizice și juridice care desfășoară</w:t>
      </w:r>
      <w:r>
        <w:t xml:space="preserve"> </w:t>
      </w:r>
      <w:r w:rsidRPr="007B3582">
        <w:t>activități</w:t>
      </w:r>
      <w:r>
        <w:t xml:space="preserve"> </w:t>
      </w:r>
      <w:r w:rsidRPr="007B3582">
        <w:t xml:space="preserve">de comerț în localitatea </w:t>
      </w:r>
      <w:r w:rsidRPr="008E6CD3">
        <w:rPr>
          <w:bCs/>
        </w:rPr>
        <w:t>s.Ilenuța</w:t>
      </w:r>
      <w:r w:rsidRPr="007B3582">
        <w:t xml:space="preserve">, sînt obligaţi să </w:t>
      </w:r>
      <w:r>
        <w:t xml:space="preserve">respecte </w:t>
      </w:r>
      <w:r w:rsidRPr="007B3582">
        <w:t>prevederile Regulamentului.</w:t>
      </w:r>
    </w:p>
    <w:p w:rsidR="00AC7C91" w:rsidRPr="007B3582" w:rsidRDefault="00AC7C91" w:rsidP="00AC7C91">
      <w:pPr>
        <w:pStyle w:val="a"/>
        <w:numPr>
          <w:ilvl w:val="0"/>
          <w:numId w:val="3"/>
        </w:numPr>
        <w:ind w:left="0" w:firstLine="567"/>
      </w:pPr>
      <w:r w:rsidRPr="007B3582">
        <w:t xml:space="preserve">Se aduce la cunoștința persoanelor fizice și juridice care desfășoară activități de comerț că prevederile Regulamentului nu anulează și nu substituie prevederile Legea nr.231 din 23 septembrie 2010 cu privire la comerțul interior și altor acte normative în vigoare, ci stabilește interdicţii şi cerinţe suplimentare la desfășurarea activității de comerț în </w:t>
      </w:r>
      <w:r w:rsidRPr="008E6CD3">
        <w:rPr>
          <w:bCs/>
        </w:rPr>
        <w:t>s.Ilenuța</w:t>
      </w:r>
      <w:r w:rsidRPr="007B3582">
        <w:t>.</w:t>
      </w:r>
    </w:p>
    <w:p w:rsidR="00AC7C91" w:rsidRPr="007B3582" w:rsidRDefault="00AC7C91" w:rsidP="00AC7C91">
      <w:pPr>
        <w:pStyle w:val="a"/>
        <w:numPr>
          <w:ilvl w:val="0"/>
          <w:numId w:val="3"/>
        </w:numPr>
        <w:ind w:left="0" w:firstLine="567"/>
      </w:pPr>
      <w:r w:rsidRPr="007B3582">
        <w:t>În cazul desfăşurării activităţii de comerț cu încălcarea prevederilor legislaţiei şi/sau Regulamentui, persoana fizică şi persoana juridică este pasibilă răspunderii contravenționale, conform Codului contravenţional, suspendării și/sau încetării activității de comerț.</w:t>
      </w:r>
    </w:p>
    <w:p w:rsidR="00AC7C91" w:rsidRPr="007B3582" w:rsidRDefault="00AC7C91" w:rsidP="00AC7C91">
      <w:pPr>
        <w:pStyle w:val="a"/>
        <w:numPr>
          <w:ilvl w:val="0"/>
          <w:numId w:val="3"/>
        </w:numPr>
        <w:ind w:left="0" w:firstLine="567"/>
      </w:pPr>
      <w:bookmarkStart w:id="1" w:name="_Ref447054893"/>
      <w:r w:rsidRPr="007B3582">
        <w:t xml:space="preserve">Se recomandă persoanelor fizice și juridice care desfășoară activități de comerț </w:t>
      </w:r>
      <w:r w:rsidRPr="008E6CD3">
        <w:rPr>
          <w:bCs/>
        </w:rPr>
        <w:t>s.Ilenuța</w:t>
      </w:r>
      <w:r>
        <w:rPr>
          <w:bCs/>
          <w:i/>
        </w:rPr>
        <w:t xml:space="preserve"> </w:t>
      </w:r>
      <w:r w:rsidRPr="007B3582">
        <w:t xml:space="preserve">examinarea și studierea Ghidului privind desfășurarea activității de comerț, amplasat pe pagina web </w:t>
      </w:r>
      <w:hyperlink r:id="rId6" w:history="1">
        <w:r w:rsidRPr="007B3582">
          <w:rPr>
            <w:rStyle w:val="a4"/>
            <w:rFonts w:eastAsia="Arial Unicode MS"/>
          </w:rPr>
          <w:t>www.mec.gov.md</w:t>
        </w:r>
      </w:hyperlink>
      <w:r w:rsidRPr="007B3582">
        <w:t>.</w:t>
      </w:r>
      <w:bookmarkEnd w:id="1"/>
    </w:p>
    <w:p w:rsidR="00AC7C91" w:rsidRPr="007B3582" w:rsidRDefault="00AC7C91" w:rsidP="00AC7C91">
      <w:pPr>
        <w:pStyle w:val="a"/>
        <w:numPr>
          <w:ilvl w:val="0"/>
          <w:numId w:val="3"/>
        </w:numPr>
        <w:ind w:left="0" w:firstLine="567"/>
      </w:pPr>
      <w:r w:rsidRPr="007B3582">
        <w:t xml:space="preserve">Persoanele fizice și juridice sînt în drept să înainteze propuneri de modificare și completare a Regulamentului, cu expedierea acestora în adresa autorităților administrației publice locale din </w:t>
      </w:r>
      <w:r w:rsidRPr="008E6CD3">
        <w:rPr>
          <w:bCs/>
        </w:rPr>
        <w:t>s.Ilenuța</w:t>
      </w:r>
      <w:r w:rsidRPr="007B3582">
        <w:t>.</w:t>
      </w:r>
    </w:p>
    <w:p w:rsidR="00AC7C91" w:rsidRPr="007B3582" w:rsidRDefault="00AC7C91" w:rsidP="00AC7C91">
      <w:pPr>
        <w:pStyle w:val="a"/>
        <w:numPr>
          <w:ilvl w:val="0"/>
          <w:numId w:val="3"/>
        </w:numPr>
        <w:ind w:left="0" w:firstLine="567"/>
      </w:pPr>
      <w:r w:rsidRPr="007B3582">
        <w:t xml:space="preserve">Controlul executării prezentei decizii și respectării prevederilor Regulamentului, în limitele stabilite de art.22 alin.(4) și (5) din Legea cu privire la comerțul interior, se  pune în sarcina </w:t>
      </w:r>
      <w:r w:rsidRPr="006F10D6">
        <w:rPr>
          <w:bCs/>
        </w:rPr>
        <w:t>primarului satului</w:t>
      </w:r>
      <w:r w:rsidRPr="007B3582">
        <w:rPr>
          <w:bCs/>
        </w:rPr>
        <w:t>.</w:t>
      </w:r>
    </w:p>
    <w:p w:rsidR="00AC7C91" w:rsidRPr="006F10D6" w:rsidRDefault="00AC7C91" w:rsidP="00AC7C91">
      <w:pPr>
        <w:pStyle w:val="a"/>
        <w:numPr>
          <w:ilvl w:val="0"/>
          <w:numId w:val="3"/>
        </w:numPr>
        <w:ind w:left="0" w:firstLine="567"/>
      </w:pPr>
      <w:r w:rsidRPr="006F10D6">
        <w:t>Pimarul satului :</w:t>
      </w:r>
    </w:p>
    <w:p w:rsidR="00AC7C91" w:rsidRPr="007B3582" w:rsidRDefault="00AC7C91" w:rsidP="00AC7C91">
      <w:pPr>
        <w:pStyle w:val="a"/>
        <w:numPr>
          <w:ilvl w:val="0"/>
          <w:numId w:val="1"/>
        </w:numPr>
        <w:ind w:left="0" w:firstLine="567"/>
      </w:pPr>
      <w:r w:rsidRPr="007B3582">
        <w:t xml:space="preserve">va monitoriza modul de aplicare și implementare a prevederilor Regulamentului și va prezenta Consiliului anual un raport privind desfășurarea activităților de comerț în </w:t>
      </w:r>
      <w:r w:rsidRPr="006F10D6">
        <w:t>s.Ilenuța</w:t>
      </w:r>
      <w:r w:rsidRPr="007B3582">
        <w:t>.</w:t>
      </w:r>
    </w:p>
    <w:p w:rsidR="00AC7C91" w:rsidRPr="007B3582" w:rsidRDefault="00AC7C91" w:rsidP="00AC7C91">
      <w:pPr>
        <w:pStyle w:val="a"/>
        <w:numPr>
          <w:ilvl w:val="0"/>
          <w:numId w:val="1"/>
        </w:numPr>
        <w:ind w:left="0" w:firstLine="567"/>
      </w:pPr>
      <w:r w:rsidRPr="007B3582">
        <w:t>va înainta Consiliului, la necesitate, propuneri de modificare și completare a Regulamentului.</w:t>
      </w:r>
    </w:p>
    <w:p w:rsidR="00AC7C91" w:rsidRDefault="00AC7C91" w:rsidP="00AC7C91">
      <w:pPr>
        <w:pStyle w:val="a"/>
        <w:numPr>
          <w:ilvl w:val="0"/>
          <w:numId w:val="3"/>
        </w:numPr>
        <w:ind w:left="0" w:firstLine="567"/>
      </w:pPr>
      <w:r w:rsidRPr="007B3582">
        <w:t xml:space="preserve">Prezenta Decizie intră în vigoare </w:t>
      </w:r>
      <w:r w:rsidRPr="006F10D6">
        <w:t>01.01.2017</w:t>
      </w:r>
      <w:r w:rsidRPr="007B3582">
        <w:t>.</w:t>
      </w:r>
    </w:p>
    <w:p w:rsidR="00AC7C91" w:rsidRPr="003E0204" w:rsidRDefault="00AC7C91" w:rsidP="00AC7C91">
      <w:pPr>
        <w:pStyle w:val="a"/>
        <w:numPr>
          <w:ilvl w:val="0"/>
          <w:numId w:val="0"/>
        </w:numPr>
        <w:ind w:left="567"/>
      </w:pPr>
    </w:p>
    <w:p w:rsidR="00AC7C91" w:rsidRPr="003E0204" w:rsidRDefault="00AC7C91" w:rsidP="00AC7C91">
      <w:pPr>
        <w:pStyle w:val="a"/>
        <w:numPr>
          <w:ilvl w:val="0"/>
          <w:numId w:val="0"/>
        </w:numPr>
        <w:ind w:left="567"/>
        <w:rPr>
          <w:b/>
        </w:rPr>
      </w:pPr>
      <w:r w:rsidRPr="00616A53">
        <w:rPr>
          <w:b/>
        </w:rPr>
        <w:t xml:space="preserve">Președinte </w:t>
      </w:r>
      <w:r w:rsidRPr="003E0204">
        <w:rPr>
          <w:b/>
          <w:bCs/>
        </w:rPr>
        <w:t>ședinței</w:t>
      </w:r>
      <w:r>
        <w:rPr>
          <w:b/>
          <w:bCs/>
        </w:rPr>
        <w:t xml:space="preserve">                                                 </w:t>
      </w:r>
      <w:r w:rsidRPr="003E0204">
        <w:rPr>
          <w:bCs/>
        </w:rPr>
        <w:t>Andrieș Andrei</w:t>
      </w:r>
    </w:p>
    <w:p w:rsidR="00AC7C91" w:rsidRDefault="00AC7C91" w:rsidP="00AC7C91">
      <w:pPr>
        <w:rPr>
          <w:rFonts w:eastAsia="Times New Roman" w:cs="Times New Roman"/>
          <w:b/>
          <w:szCs w:val="24"/>
        </w:rPr>
      </w:pPr>
    </w:p>
    <w:p w:rsidR="00AC7C91" w:rsidRDefault="00AC7C91" w:rsidP="00AC7C91">
      <w:pPr>
        <w:rPr>
          <w:rFonts w:eastAsia="Times New Roman" w:cs="Times New Roman"/>
          <w:bCs/>
          <w:i/>
          <w:szCs w:val="24"/>
        </w:rPr>
      </w:pPr>
      <w:r w:rsidRPr="007B3582">
        <w:rPr>
          <w:rFonts w:eastAsia="Times New Roman" w:cs="Times New Roman"/>
          <w:b/>
          <w:szCs w:val="24"/>
        </w:rPr>
        <w:t>Secretarul Consiliului</w:t>
      </w:r>
      <w:r>
        <w:rPr>
          <w:rFonts w:eastAsia="Times New Roman" w:cs="Times New Roman"/>
          <w:b/>
          <w:szCs w:val="24"/>
        </w:rPr>
        <w:t xml:space="preserve">                                           </w:t>
      </w:r>
      <w:r w:rsidRPr="006F10D6">
        <w:rPr>
          <w:rFonts w:eastAsia="Times New Roman" w:cs="Times New Roman"/>
          <w:bCs/>
          <w:szCs w:val="24"/>
        </w:rPr>
        <w:t>Oală Galina</w:t>
      </w:r>
    </w:p>
    <w:p w:rsidR="0062129C" w:rsidRDefault="0062129C"/>
    <w:p w:rsidR="00AC7C91" w:rsidRDefault="00AC7C91">
      <w:bookmarkStart w:id="2" w:name="_GoBack"/>
      <w:bookmarkEnd w:id="2"/>
    </w:p>
    <w:sectPr w:rsidR="00AC7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2040F"/>
    <w:multiLevelType w:val="hybridMultilevel"/>
    <w:tmpl w:val="86306AAC"/>
    <w:lvl w:ilvl="0" w:tplc="DFFC795E">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71C1D"/>
    <w:multiLevelType w:val="hybridMultilevel"/>
    <w:tmpl w:val="5B789BD8"/>
    <w:lvl w:ilvl="0" w:tplc="9CF29A0C">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1D70393"/>
    <w:multiLevelType w:val="hybridMultilevel"/>
    <w:tmpl w:val="80FCD5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B0"/>
    <w:rsid w:val="0062129C"/>
    <w:rsid w:val="00AC7C91"/>
    <w:rsid w:val="00BA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C7C91"/>
    <w:pPr>
      <w:spacing w:after="0" w:line="240" w:lineRule="auto"/>
      <w:ind w:firstLine="567"/>
      <w:jc w:val="both"/>
    </w:pPr>
    <w:rPr>
      <w:rFonts w:ascii="Times New Roman" w:hAnsi="Times New Roman"/>
      <w:sz w:val="24"/>
      <w:lang w:val="ro-RO"/>
    </w:rPr>
  </w:style>
  <w:style w:type="paragraph" w:styleId="3">
    <w:name w:val="heading 3"/>
    <w:basedOn w:val="a0"/>
    <w:next w:val="a0"/>
    <w:link w:val="30"/>
    <w:semiHidden/>
    <w:unhideWhenUsed/>
    <w:qFormat/>
    <w:rsid w:val="00AC7C91"/>
    <w:pPr>
      <w:keepNext/>
      <w:ind w:firstLine="0"/>
      <w:jc w:val="center"/>
      <w:outlineLvl w:val="2"/>
    </w:pPr>
    <w:rPr>
      <w:rFonts w:eastAsia="Arial Unicode MS" w:cs="Times New Roman"/>
      <w:szCs w:val="20"/>
      <w:lang w:eastAsia="ru-RU"/>
    </w:rPr>
  </w:style>
  <w:style w:type="paragraph" w:styleId="5">
    <w:name w:val="heading 5"/>
    <w:basedOn w:val="a0"/>
    <w:next w:val="a0"/>
    <w:link w:val="50"/>
    <w:semiHidden/>
    <w:unhideWhenUsed/>
    <w:qFormat/>
    <w:rsid w:val="00AC7C91"/>
    <w:pPr>
      <w:spacing w:before="240" w:after="60"/>
      <w:ind w:firstLine="0"/>
      <w:jc w:val="left"/>
      <w:outlineLvl w:val="4"/>
    </w:pPr>
    <w:rPr>
      <w:rFonts w:eastAsia="Times New Roman" w:cs="Times New Roman"/>
      <w:b/>
      <w:bCs/>
      <w:i/>
      <w:iCs/>
      <w:sz w:val="26"/>
      <w:szCs w:val="26"/>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semiHidden/>
    <w:rsid w:val="00AC7C91"/>
    <w:rPr>
      <w:rFonts w:ascii="Times New Roman" w:eastAsia="Arial Unicode MS" w:hAnsi="Times New Roman" w:cs="Times New Roman"/>
      <w:sz w:val="24"/>
      <w:szCs w:val="20"/>
      <w:lang w:val="ro-RO" w:eastAsia="ru-RU"/>
    </w:rPr>
  </w:style>
  <w:style w:type="character" w:customStyle="1" w:styleId="50">
    <w:name w:val="Заголовок 5 Знак"/>
    <w:basedOn w:val="a1"/>
    <w:link w:val="5"/>
    <w:semiHidden/>
    <w:rsid w:val="00AC7C91"/>
    <w:rPr>
      <w:rFonts w:ascii="Times New Roman" w:eastAsia="Times New Roman" w:hAnsi="Times New Roman" w:cs="Times New Roman"/>
      <w:b/>
      <w:bCs/>
      <w:i/>
      <w:iCs/>
      <w:sz w:val="26"/>
      <w:szCs w:val="26"/>
      <w:lang w:eastAsia="ru-RU"/>
    </w:rPr>
  </w:style>
  <w:style w:type="character" w:styleId="a4">
    <w:name w:val="Hyperlink"/>
    <w:basedOn w:val="a1"/>
    <w:unhideWhenUsed/>
    <w:rsid w:val="00AC7C91"/>
    <w:rPr>
      <w:color w:val="0000FF"/>
      <w:u w:val="single"/>
    </w:rPr>
  </w:style>
  <w:style w:type="paragraph" w:styleId="a">
    <w:name w:val="List Paragraph"/>
    <w:aliases w:val="HotarirePunct1"/>
    <w:basedOn w:val="a0"/>
    <w:autoRedefine/>
    <w:uiPriority w:val="34"/>
    <w:qFormat/>
    <w:rsid w:val="00AC7C91"/>
    <w:pPr>
      <w:numPr>
        <w:numId w:val="2"/>
      </w:numPr>
      <w:tabs>
        <w:tab w:val="left" w:pos="1134"/>
      </w:tabs>
    </w:pPr>
    <w:rPr>
      <w:rFonts w:eastAsia="Times New Roman" w:cs="Times New Roman"/>
      <w:szCs w:val="24"/>
    </w:rPr>
  </w:style>
  <w:style w:type="paragraph" w:styleId="a5">
    <w:name w:val="Balloon Text"/>
    <w:basedOn w:val="a0"/>
    <w:link w:val="a6"/>
    <w:uiPriority w:val="99"/>
    <w:semiHidden/>
    <w:unhideWhenUsed/>
    <w:rsid w:val="00AC7C91"/>
    <w:rPr>
      <w:rFonts w:ascii="Tahoma" w:hAnsi="Tahoma" w:cs="Tahoma"/>
      <w:sz w:val="16"/>
      <w:szCs w:val="16"/>
    </w:rPr>
  </w:style>
  <w:style w:type="character" w:customStyle="1" w:styleId="a6">
    <w:name w:val="Текст выноски Знак"/>
    <w:basedOn w:val="a1"/>
    <w:link w:val="a5"/>
    <w:uiPriority w:val="99"/>
    <w:semiHidden/>
    <w:rsid w:val="00AC7C91"/>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C7C91"/>
    <w:pPr>
      <w:spacing w:after="0" w:line="240" w:lineRule="auto"/>
      <w:ind w:firstLine="567"/>
      <w:jc w:val="both"/>
    </w:pPr>
    <w:rPr>
      <w:rFonts w:ascii="Times New Roman" w:hAnsi="Times New Roman"/>
      <w:sz w:val="24"/>
      <w:lang w:val="ro-RO"/>
    </w:rPr>
  </w:style>
  <w:style w:type="paragraph" w:styleId="3">
    <w:name w:val="heading 3"/>
    <w:basedOn w:val="a0"/>
    <w:next w:val="a0"/>
    <w:link w:val="30"/>
    <w:semiHidden/>
    <w:unhideWhenUsed/>
    <w:qFormat/>
    <w:rsid w:val="00AC7C91"/>
    <w:pPr>
      <w:keepNext/>
      <w:ind w:firstLine="0"/>
      <w:jc w:val="center"/>
      <w:outlineLvl w:val="2"/>
    </w:pPr>
    <w:rPr>
      <w:rFonts w:eastAsia="Arial Unicode MS" w:cs="Times New Roman"/>
      <w:szCs w:val="20"/>
      <w:lang w:eastAsia="ru-RU"/>
    </w:rPr>
  </w:style>
  <w:style w:type="paragraph" w:styleId="5">
    <w:name w:val="heading 5"/>
    <w:basedOn w:val="a0"/>
    <w:next w:val="a0"/>
    <w:link w:val="50"/>
    <w:semiHidden/>
    <w:unhideWhenUsed/>
    <w:qFormat/>
    <w:rsid w:val="00AC7C91"/>
    <w:pPr>
      <w:spacing w:before="240" w:after="60"/>
      <w:ind w:firstLine="0"/>
      <w:jc w:val="left"/>
      <w:outlineLvl w:val="4"/>
    </w:pPr>
    <w:rPr>
      <w:rFonts w:eastAsia="Times New Roman" w:cs="Times New Roman"/>
      <w:b/>
      <w:bCs/>
      <w:i/>
      <w:iCs/>
      <w:sz w:val="26"/>
      <w:szCs w:val="26"/>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semiHidden/>
    <w:rsid w:val="00AC7C91"/>
    <w:rPr>
      <w:rFonts w:ascii="Times New Roman" w:eastAsia="Arial Unicode MS" w:hAnsi="Times New Roman" w:cs="Times New Roman"/>
      <w:sz w:val="24"/>
      <w:szCs w:val="20"/>
      <w:lang w:val="ro-RO" w:eastAsia="ru-RU"/>
    </w:rPr>
  </w:style>
  <w:style w:type="character" w:customStyle="1" w:styleId="50">
    <w:name w:val="Заголовок 5 Знак"/>
    <w:basedOn w:val="a1"/>
    <w:link w:val="5"/>
    <w:semiHidden/>
    <w:rsid w:val="00AC7C91"/>
    <w:rPr>
      <w:rFonts w:ascii="Times New Roman" w:eastAsia="Times New Roman" w:hAnsi="Times New Roman" w:cs="Times New Roman"/>
      <w:b/>
      <w:bCs/>
      <w:i/>
      <w:iCs/>
      <w:sz w:val="26"/>
      <w:szCs w:val="26"/>
      <w:lang w:eastAsia="ru-RU"/>
    </w:rPr>
  </w:style>
  <w:style w:type="character" w:styleId="a4">
    <w:name w:val="Hyperlink"/>
    <w:basedOn w:val="a1"/>
    <w:unhideWhenUsed/>
    <w:rsid w:val="00AC7C91"/>
    <w:rPr>
      <w:color w:val="0000FF"/>
      <w:u w:val="single"/>
    </w:rPr>
  </w:style>
  <w:style w:type="paragraph" w:styleId="a">
    <w:name w:val="List Paragraph"/>
    <w:aliases w:val="HotarirePunct1"/>
    <w:basedOn w:val="a0"/>
    <w:autoRedefine/>
    <w:uiPriority w:val="34"/>
    <w:qFormat/>
    <w:rsid w:val="00AC7C91"/>
    <w:pPr>
      <w:numPr>
        <w:numId w:val="2"/>
      </w:numPr>
      <w:tabs>
        <w:tab w:val="left" w:pos="1134"/>
      </w:tabs>
    </w:pPr>
    <w:rPr>
      <w:rFonts w:eastAsia="Times New Roman" w:cs="Times New Roman"/>
      <w:szCs w:val="24"/>
    </w:rPr>
  </w:style>
  <w:style w:type="paragraph" w:styleId="a5">
    <w:name w:val="Balloon Text"/>
    <w:basedOn w:val="a0"/>
    <w:link w:val="a6"/>
    <w:uiPriority w:val="99"/>
    <w:semiHidden/>
    <w:unhideWhenUsed/>
    <w:rsid w:val="00AC7C91"/>
    <w:rPr>
      <w:rFonts w:ascii="Tahoma" w:hAnsi="Tahoma" w:cs="Tahoma"/>
      <w:sz w:val="16"/>
      <w:szCs w:val="16"/>
    </w:rPr>
  </w:style>
  <w:style w:type="character" w:customStyle="1" w:styleId="a6">
    <w:name w:val="Текст выноски Знак"/>
    <w:basedOn w:val="a1"/>
    <w:link w:val="a5"/>
    <w:uiPriority w:val="99"/>
    <w:semiHidden/>
    <w:rsid w:val="00AC7C91"/>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Company>SPecialiST RePack</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2016-12-26T13:53:00Z</dcterms:created>
  <dcterms:modified xsi:type="dcterms:W3CDTF">2016-12-26T13:54:00Z</dcterms:modified>
</cp:coreProperties>
</file>