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57" w:rsidRPr="002C48AB" w:rsidRDefault="00BA4B0F" w:rsidP="004C2F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4C2F57" w:rsidRPr="002C48AB">
        <w:rPr>
          <w:rFonts w:ascii="Times New Roman" w:hAnsi="Times New Roman" w:cs="Times New Roman"/>
          <w:b/>
          <w:sz w:val="24"/>
          <w:szCs w:val="24"/>
          <w:lang w:val="en-US"/>
        </w:rPr>
        <w:t>rocesul</w:t>
      </w:r>
      <w:proofErr w:type="spellEnd"/>
      <w:r w:rsidR="004C2F57"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verbal</w:t>
      </w:r>
    </w:p>
    <w:p w:rsidR="004C2F57" w:rsidRPr="003104AC" w:rsidRDefault="004C2F57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E18FB" w:rsidRPr="002C48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Focus</w:t>
      </w:r>
      <w:r w:rsidR="002C48AB" w:rsidRPr="002C48AB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6E18FB" w:rsidRPr="002C48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221EC7">
        <w:rPr>
          <w:rFonts w:ascii="Times New Roman" w:hAnsi="Times New Roman" w:cs="Times New Roman"/>
          <w:b/>
          <w:sz w:val="24"/>
          <w:szCs w:val="24"/>
          <w:lang w:val="en-US"/>
        </w:rPr>
        <w:t>grup</w:t>
      </w:r>
      <w:proofErr w:type="spellEnd"/>
      <w:r w:rsidR="003104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AO “</w:t>
      </w:r>
      <w:r w:rsidR="003104AC">
        <w:rPr>
          <w:rFonts w:ascii="Times New Roman" w:hAnsi="Times New Roman" w:cs="Times New Roman"/>
          <w:b/>
          <w:sz w:val="24"/>
          <w:szCs w:val="24"/>
          <w:lang w:val="ro-RO"/>
        </w:rPr>
        <w:t>Centrul de Dezvoltare Durabilă a satului Rogojeni raionul Şoldăneşti, Agenţii Economici</w:t>
      </w:r>
    </w:p>
    <w:p w:rsidR="00FF1B1C" w:rsidRPr="002C48AB" w:rsidRDefault="00FF1B1C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53110" w:rsidRPr="002C48AB" w:rsidRDefault="00D53110" w:rsidP="004C2F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2F57" w:rsidRPr="00B927E5" w:rsidRDefault="00971F1C" w:rsidP="00FD211A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="003104AC">
        <w:rPr>
          <w:rFonts w:ascii="Times New Roman" w:hAnsi="Times New Roman" w:cs="Times New Roman"/>
          <w:sz w:val="24"/>
          <w:szCs w:val="24"/>
          <w:lang w:val="ro-RO"/>
        </w:rPr>
        <w:t>24</w:t>
      </w:r>
      <w:r w:rsidR="00FD211A" w:rsidRPr="00971F1C">
        <w:rPr>
          <w:rFonts w:ascii="Times New Roman" w:hAnsi="Times New Roman" w:cs="Times New Roman"/>
          <w:sz w:val="24"/>
          <w:szCs w:val="24"/>
          <w:lang w:val="ro-RO"/>
        </w:rPr>
        <w:t xml:space="preserve"> aprilie 2025</w:t>
      </w:r>
      <w:r w:rsidR="00D53110" w:rsidRPr="00971F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1EC7" w:rsidRPr="00971F1C">
        <w:rPr>
          <w:rFonts w:ascii="Times New Roman" w:hAnsi="Times New Roman" w:cs="Times New Roman"/>
          <w:sz w:val="24"/>
          <w:szCs w:val="24"/>
          <w:lang w:val="ro-RO"/>
        </w:rPr>
        <w:t>, ora 14.00</w:t>
      </w:r>
      <w:r w:rsidR="00D53110" w:rsidRPr="00971F1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 w:rsidR="00564BCB"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2F57" w:rsidRPr="00971F1C" w:rsidRDefault="00971F1C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1F1C">
        <w:rPr>
          <w:rFonts w:ascii="Times New Roman" w:hAnsi="Times New Roman" w:cs="Times New Roman"/>
          <w:b/>
          <w:sz w:val="24"/>
          <w:szCs w:val="24"/>
          <w:lang w:val="en-US"/>
        </w:rPr>
        <w:t>Locaţia</w:t>
      </w:r>
      <w:proofErr w:type="spellEnd"/>
      <w:r w:rsidRPr="00971F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Şoldăneşti</w:t>
      </w:r>
      <w:proofErr w:type="spellEnd"/>
    </w:p>
    <w:p w:rsidR="004C2F57" w:rsidRPr="002C48AB" w:rsidRDefault="00E852B9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15A1">
        <w:rPr>
          <w:rFonts w:ascii="Times New Roman" w:hAnsi="Times New Roman" w:cs="Times New Roman"/>
          <w:b/>
          <w:sz w:val="24"/>
          <w:szCs w:val="24"/>
          <w:lang w:val="en-US"/>
        </w:rPr>
        <w:t>Participanţi</w:t>
      </w:r>
      <w:proofErr w:type="spellEnd"/>
      <w:r w:rsidR="007315A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3110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04AC">
        <w:rPr>
          <w:rFonts w:ascii="Times New Roman" w:hAnsi="Times New Roman" w:cs="Times New Roman"/>
          <w:sz w:val="24"/>
          <w:szCs w:val="24"/>
          <w:lang w:val="en-US"/>
        </w:rPr>
        <w:t>reprezentanţii</w:t>
      </w:r>
      <w:proofErr w:type="spellEnd"/>
      <w:r w:rsidR="003104AC">
        <w:rPr>
          <w:rFonts w:ascii="Times New Roman" w:hAnsi="Times New Roman" w:cs="Times New Roman"/>
          <w:sz w:val="24"/>
          <w:szCs w:val="24"/>
          <w:lang w:val="en-US"/>
        </w:rPr>
        <w:t xml:space="preserve"> AO </w:t>
      </w:r>
      <w:proofErr w:type="spellStart"/>
      <w:r w:rsidR="003104AC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="003104AC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="003104AC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310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04AC">
        <w:rPr>
          <w:rFonts w:ascii="Times New Roman" w:hAnsi="Times New Roman" w:cs="Times New Roman"/>
          <w:sz w:val="24"/>
          <w:szCs w:val="24"/>
          <w:lang w:val="en-US"/>
        </w:rPr>
        <w:t>Durabilă</w:t>
      </w:r>
      <w:proofErr w:type="spellEnd"/>
      <w:r w:rsidR="00310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04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310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04AC">
        <w:rPr>
          <w:rFonts w:ascii="Times New Roman" w:hAnsi="Times New Roman" w:cs="Times New Roman"/>
          <w:sz w:val="24"/>
          <w:szCs w:val="24"/>
          <w:lang w:val="en-US"/>
        </w:rPr>
        <w:t>Agenţii</w:t>
      </w:r>
      <w:proofErr w:type="spellEnd"/>
      <w:r w:rsidR="00310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04AC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</w:p>
    <w:p w:rsidR="00DE14C2" w:rsidRPr="002C48AB" w:rsidRDefault="00DE14C2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participanților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E14C2" w:rsidRPr="002C48AB" w:rsidRDefault="00DE14C2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E14C2" w:rsidRPr="002C48AB" w:rsidRDefault="00DE14C2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Ordinea</w:t>
      </w:r>
      <w:proofErr w:type="spellEnd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zi</w:t>
      </w:r>
      <w:proofErr w:type="spellEnd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45E76" w:rsidRPr="002C48AB" w:rsidRDefault="00045E76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A4B0F" w:rsidRPr="002C48AB" w:rsidRDefault="00BA4B0F" w:rsidP="007315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1.Cu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>ivire</w:t>
      </w:r>
      <w:proofErr w:type="spellEnd"/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>anunțul</w:t>
      </w:r>
      <w:proofErr w:type="spellEnd"/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564BCB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participare la concursul de </w:t>
      </w:r>
      <w:r w:rsidR="00221EC7">
        <w:rPr>
          <w:rFonts w:ascii="Times New Roman" w:hAnsi="Times New Roman" w:cs="Times New Roman"/>
          <w:sz w:val="24"/>
          <w:szCs w:val="24"/>
          <w:lang w:val="ro-RO"/>
        </w:rPr>
        <w:t>identificare, evaluare, selectare şi aprobare a proiectelor de dezvoltare locală în cadrul P</w:t>
      </w:r>
      <w:r w:rsidR="00522800">
        <w:rPr>
          <w:rFonts w:ascii="Times New Roman" w:hAnsi="Times New Roman" w:cs="Times New Roman"/>
          <w:sz w:val="24"/>
          <w:szCs w:val="24"/>
          <w:lang w:val="ro-RO"/>
        </w:rPr>
        <w:t>rogramului Guvernului pentru mo</w:t>
      </w:r>
      <w:r w:rsidR="00221EC7">
        <w:rPr>
          <w:rFonts w:ascii="Times New Roman" w:hAnsi="Times New Roman" w:cs="Times New Roman"/>
          <w:sz w:val="24"/>
          <w:szCs w:val="24"/>
          <w:lang w:val="ro-RO"/>
        </w:rPr>
        <w:t>dernizarea drumurilor locale „Europa este aproape” ediţia 2025.</w:t>
      </w:r>
    </w:p>
    <w:p w:rsidR="00BA4B0F" w:rsidRPr="002C48AB" w:rsidRDefault="00BA4B0F" w:rsidP="00DE14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8AB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>Prioritizarea</w:t>
      </w:r>
      <w:proofErr w:type="gramEnd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>ideii</w:t>
      </w:r>
      <w:proofErr w:type="spellEnd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E14C2" w:rsidRPr="002C48AB" w:rsidRDefault="00DE14C2" w:rsidP="00DE14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portor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13AD4" w:rsidRPr="002C48AB">
        <w:rPr>
          <w:rFonts w:ascii="Times New Roman" w:hAnsi="Times New Roman" w:cs="Times New Roman"/>
          <w:sz w:val="24"/>
          <w:szCs w:val="24"/>
          <w:lang w:val="ro-RO"/>
        </w:rPr>
        <w:t>Groza Ruslan</w:t>
      </w:r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AD4" w:rsidRPr="002C48AB">
        <w:rPr>
          <w:rFonts w:ascii="Times New Roman" w:hAnsi="Times New Roman" w:cs="Times New Roman"/>
          <w:sz w:val="24"/>
          <w:szCs w:val="24"/>
          <w:lang w:val="ro-RO"/>
        </w:rPr>
        <w:t>Rogojeni</w:t>
      </w:r>
      <w:r w:rsidR="00BA4B0F" w:rsidRPr="002C48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14C2" w:rsidRPr="002C48AB" w:rsidRDefault="00DE14C2" w:rsidP="00DE14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E14C2" w:rsidRPr="002C48AB" w:rsidRDefault="00DE14C2" w:rsidP="00DE14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S-a </w:t>
      </w: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discutat</w:t>
      </w:r>
      <w:proofErr w:type="spellEnd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F1B1C" w:rsidRPr="002C48AB" w:rsidRDefault="00FF1B1C" w:rsidP="00FF1B1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1.Cu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anunțul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participare la concursul de </w:t>
      </w:r>
      <w:r>
        <w:rPr>
          <w:rFonts w:ascii="Times New Roman" w:hAnsi="Times New Roman" w:cs="Times New Roman"/>
          <w:sz w:val="24"/>
          <w:szCs w:val="24"/>
          <w:lang w:val="ro-RO"/>
        </w:rPr>
        <w:t>identificare, evaluare, selectare şi aprobare a proiectelor de dezvoltare locală în cadrul P</w:t>
      </w:r>
      <w:r w:rsidR="00A42B2D">
        <w:rPr>
          <w:rFonts w:ascii="Times New Roman" w:hAnsi="Times New Roman" w:cs="Times New Roman"/>
          <w:sz w:val="24"/>
          <w:szCs w:val="24"/>
          <w:lang w:val="ro-RO"/>
        </w:rPr>
        <w:t>rogramului Guvernului pentru mo</w:t>
      </w:r>
      <w:r>
        <w:rPr>
          <w:rFonts w:ascii="Times New Roman" w:hAnsi="Times New Roman" w:cs="Times New Roman"/>
          <w:sz w:val="24"/>
          <w:szCs w:val="24"/>
          <w:lang w:val="ro-RO"/>
        </w:rPr>
        <w:t>dernizarea drumurilor locale „Europa este aproape” ediţia 2025.</w:t>
      </w:r>
    </w:p>
    <w:p w:rsidR="00E752D9" w:rsidRPr="00FF1B1C" w:rsidRDefault="00E752D9" w:rsidP="00FF1B1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18FB" w:rsidRDefault="00BA4B0F" w:rsidP="00A42B2D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ordinea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cuv</w:t>
      </w:r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întul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AD4" w:rsidRPr="002C48AB">
        <w:rPr>
          <w:rFonts w:ascii="Times New Roman" w:hAnsi="Times New Roman" w:cs="Times New Roman"/>
          <w:sz w:val="24"/>
          <w:szCs w:val="24"/>
          <w:lang w:val="ro-RO"/>
        </w:rPr>
        <w:t>Rogojeni</w:t>
      </w:r>
    </w:p>
    <w:p w:rsidR="007A28D4" w:rsidRPr="002C48AB" w:rsidRDefault="007A28D4" w:rsidP="00A42B2D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7A28D4" w:rsidRPr="007A28D4" w:rsidRDefault="003B4CE5" w:rsidP="007A28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28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18FB" w:rsidRPr="007A28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B24AE2" w:rsidRPr="007A28D4">
        <w:rPr>
          <w:rFonts w:ascii="Times New Roman" w:hAnsi="Times New Roman" w:cs="Times New Roman"/>
          <w:b/>
          <w:sz w:val="24"/>
          <w:szCs w:val="24"/>
          <w:lang w:val="ro-RO"/>
        </w:rPr>
        <w:t>Groza Ruslan</w:t>
      </w:r>
      <w:r w:rsidR="00B24AE2" w:rsidRPr="007A28D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A4B0F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A4B0F" w:rsidRPr="007A28D4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="00BA4B0F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4B0F" w:rsidRPr="007A28D4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BA4B0F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4B0F" w:rsidRPr="007A28D4">
        <w:rPr>
          <w:rFonts w:ascii="Times New Roman" w:hAnsi="Times New Roman" w:cs="Times New Roman"/>
          <w:sz w:val="24"/>
          <w:szCs w:val="24"/>
          <w:lang w:val="en-US"/>
        </w:rPr>
        <w:t>participăm</w:t>
      </w:r>
      <w:proofErr w:type="spellEnd"/>
      <w:r w:rsidR="00BA4B0F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="00BA4B0F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locale „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intervenție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D-1. </w:t>
      </w:r>
      <w:proofErr w:type="spellStart"/>
      <w:proofErr w:type="gram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Îmbunătăţirea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tehnico-edilitare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finațare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M-1.4.</w:t>
      </w:r>
      <w:proofErr w:type="gram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ocale,</w:t>
      </w:r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hotarului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315A1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C76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8D4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7A28D4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>
        <w:rPr>
          <w:rFonts w:ascii="Times New Roman" w:hAnsi="Times New Roman" w:cs="Times New Roman"/>
          <w:sz w:val="24"/>
          <w:szCs w:val="24"/>
          <w:lang w:val="en-US"/>
        </w:rPr>
        <w:t>curentă</w:t>
      </w:r>
      <w:proofErr w:type="spellEnd"/>
      <w:r w:rsidR="00622C76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de drum,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a UAT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Şoldăneşti</w:t>
      </w:r>
      <w:proofErr w:type="spellEnd"/>
      <w:r w:rsidR="007A28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reabilitare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întrarea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sat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drumul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loc.st.cf.Rogojeni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direcţia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drumului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local de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L190,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lungimea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drumului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430 m,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lăţimea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6 m,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intensitate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circulaţie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rutieră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propusă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asfaltare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profil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transversal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localitate</w:t>
      </w:r>
      <w:proofErr w:type="spellEnd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8D4" w:rsidRPr="007A28D4">
        <w:rPr>
          <w:rFonts w:ascii="Times New Roman" w:hAnsi="Times New Roman" w:cs="Times New Roman"/>
          <w:sz w:val="24"/>
          <w:szCs w:val="24"/>
          <w:lang w:val="en-US"/>
        </w:rPr>
        <w:t>rurală</w:t>
      </w:r>
      <w:proofErr w:type="spellEnd"/>
      <w:r w:rsidR="007A28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03C5" w:rsidRDefault="00D054EB" w:rsidP="006803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11,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(8)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(9) din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nr. 397/2003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finanț</w:t>
      </w:r>
      <w:r w:rsidR="0004253A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04253A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04253A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beneficiază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destinație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domeniului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aferent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locale, calculate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distribuite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proporțional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numărului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populației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respective,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însă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insuficiente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nevoi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consecință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înregistrează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degradarea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scăderea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6803C5">
        <w:rPr>
          <w:rFonts w:ascii="Times New Roman" w:hAnsi="Times New Roman" w:cs="Times New Roman"/>
          <w:sz w:val="24"/>
          <w:szCs w:val="24"/>
          <w:lang w:val="en-US"/>
        </w:rPr>
        <w:t>lităţii</w:t>
      </w:r>
      <w:proofErr w:type="spellEnd"/>
      <w:r w:rsidR="00680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03C5">
        <w:rPr>
          <w:rFonts w:ascii="Times New Roman" w:hAnsi="Times New Roman" w:cs="Times New Roman"/>
          <w:sz w:val="24"/>
          <w:szCs w:val="24"/>
          <w:lang w:val="en-US"/>
        </w:rPr>
        <w:t>vieţii</w:t>
      </w:r>
      <w:proofErr w:type="spellEnd"/>
      <w:r w:rsidR="006803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54EB" w:rsidRDefault="006803C5" w:rsidP="00622C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680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24AE2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elaborării</w:t>
      </w:r>
      <w:proofErr w:type="spellEnd"/>
      <w:proofErr w:type="gram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implimentării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B24AE2">
        <w:rPr>
          <w:rFonts w:ascii="Times New Roman" w:hAnsi="Times New Roman" w:cs="Times New Roman"/>
          <w:sz w:val="24"/>
          <w:szCs w:val="24"/>
          <w:lang w:val="en-US"/>
        </w:rPr>
        <w:t>mbunătăţirea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03C5" w:rsidRPr="0004253A" w:rsidRDefault="006803C5" w:rsidP="00622C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4B0F" w:rsidRPr="00622C76" w:rsidRDefault="007315A1" w:rsidP="00622C76">
      <w:pPr>
        <w:pStyle w:val="a3"/>
        <w:rPr>
          <w:rFonts w:ascii="Times New Roman" w:hAnsi="Times New Roman" w:cs="Times New Roman"/>
          <w:lang w:val="en-US"/>
        </w:rPr>
      </w:pPr>
      <w:r w:rsidRPr="00D054EB">
        <w:rPr>
          <w:rFonts w:ascii="Times New Roman" w:hAnsi="Times New Roman" w:cs="Times New Roman"/>
          <w:lang w:val="en-US"/>
        </w:rPr>
        <w:t xml:space="preserve">    </w:t>
      </w:r>
    </w:p>
    <w:p w:rsidR="00E752D9" w:rsidRPr="002C48AB" w:rsidRDefault="00212508" w:rsidP="00E752D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</w:t>
      </w:r>
      <w:r w:rsidR="009730F0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Reieșind din prioritățile de dezvoltare a localității, vă rog să vă expuneți cu referire la înaintarea „Proiectului </w:t>
      </w:r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 „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="00BF10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52D9" w:rsidRPr="002C48AB" w:rsidRDefault="00E752D9" w:rsidP="00E752D9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FF1B1C" w:rsidRDefault="009730F0" w:rsidP="00FF1B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lang w:val="ro-RO"/>
        </w:rPr>
        <w:t xml:space="preserve">     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3104AC">
        <w:rPr>
          <w:rFonts w:ascii="Times New Roman" w:hAnsi="Times New Roman" w:cs="Times New Roman"/>
          <w:b/>
          <w:sz w:val="24"/>
          <w:szCs w:val="24"/>
          <w:lang w:val="en-US"/>
        </w:rPr>
        <w:t>Groza</w:t>
      </w:r>
      <w:proofErr w:type="spellEnd"/>
      <w:r w:rsidR="003104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Igor</w:t>
      </w:r>
      <w:r w:rsidR="00BF1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 xml:space="preserve"> AO “</w:t>
      </w:r>
      <w:proofErr w:type="spellStart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>Durabilă</w:t>
      </w:r>
      <w:proofErr w:type="spellEnd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04AC" w:rsidRPr="003104AC">
        <w:rPr>
          <w:rFonts w:ascii="Times New Roman" w:hAnsi="Times New Roman" w:cs="Times New Roman"/>
          <w:sz w:val="24"/>
          <w:szCs w:val="24"/>
          <w:lang w:val="en-US"/>
        </w:rPr>
        <w:t>Şoldăneşti</w:t>
      </w:r>
      <w:proofErr w:type="spellEnd"/>
      <w:r w:rsidR="00B24AE2" w:rsidRPr="003104AC">
        <w:rPr>
          <w:lang w:val="en-US"/>
        </w:rPr>
        <w:t>,</w:t>
      </w:r>
      <w:r w:rsidR="00B24AE2">
        <w:rPr>
          <w:lang w:val="en-US"/>
        </w:rPr>
        <w:t xml:space="preserve">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susţin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înaintarea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propunerii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7C89" w:rsidRPr="00FF1B1C" w:rsidRDefault="00D27C89" w:rsidP="00FF1B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S-a </w:t>
      </w:r>
      <w:proofErr w:type="spellStart"/>
      <w:r w:rsidRPr="00FF1B1C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B1C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76" w:rsidRPr="00FF1B1C">
        <w:rPr>
          <w:rFonts w:ascii="Times New Roman" w:hAnsi="Times New Roman" w:cs="Times New Roman"/>
          <w:sz w:val="24"/>
          <w:szCs w:val="24"/>
          <w:lang w:val="ro-RO"/>
        </w:rPr>
        <w:t xml:space="preserve">Groza </w:t>
      </w:r>
      <w:proofErr w:type="gramStart"/>
      <w:r w:rsidR="00045E76" w:rsidRPr="00FF1B1C">
        <w:rPr>
          <w:rFonts w:ascii="Times New Roman" w:hAnsi="Times New Roman" w:cs="Times New Roman"/>
          <w:sz w:val="24"/>
          <w:szCs w:val="24"/>
          <w:lang w:val="ro-RO"/>
        </w:rPr>
        <w:t xml:space="preserve">Ruslan </w:t>
      </w:r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-  1</w:t>
      </w:r>
      <w:r w:rsidR="00045E76" w:rsidRPr="00FF1B1C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FF1B1C">
        <w:rPr>
          <w:rFonts w:ascii="Times New Roman" w:hAnsi="Times New Roman" w:cs="Times New Roman"/>
          <w:sz w:val="24"/>
          <w:szCs w:val="24"/>
          <w:lang w:val="en-US"/>
        </w:rPr>
        <w:t>; contra -0.</w:t>
      </w:r>
    </w:p>
    <w:p w:rsidR="00D27C89" w:rsidRPr="002C48AB" w:rsidRDefault="00D27C89" w:rsidP="00BA4B0F">
      <w:pPr>
        <w:pStyle w:val="a3"/>
        <w:ind w:left="720"/>
        <w:rPr>
          <w:rFonts w:ascii="Times New Roman" w:hAnsi="Times New Roman" w:cs="Times New Roman"/>
          <w:sz w:val="28"/>
          <w:szCs w:val="24"/>
          <w:lang w:val="en-US"/>
        </w:rPr>
      </w:pPr>
    </w:p>
    <w:p w:rsidR="0002500D" w:rsidRPr="002C48AB" w:rsidRDefault="00423B41" w:rsidP="00E752D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Mai </w:t>
      </w:r>
      <w:proofErr w:type="spellStart"/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>mulți</w:t>
      </w:r>
      <w:proofErr w:type="spellEnd"/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membri ai grupului </w:t>
      </w:r>
      <w:r w:rsidR="00657FDA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657FDA" w:rsidRPr="002C48AB">
        <w:rPr>
          <w:rFonts w:ascii="Times New Roman" w:hAnsi="Times New Roman" w:cs="Times New Roman"/>
          <w:sz w:val="24"/>
          <w:szCs w:val="24"/>
          <w:lang w:val="en-US"/>
        </w:rPr>
        <w:t>susținu</w:t>
      </w:r>
      <w:r w:rsidR="00FF1B1C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ideie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3C5">
        <w:rPr>
          <w:rFonts w:ascii="Times New Roman" w:hAnsi="Times New Roman" w:cs="Times New Roman"/>
          <w:sz w:val="24"/>
          <w:szCs w:val="24"/>
          <w:lang w:val="ro-RO"/>
        </w:rPr>
        <w:t xml:space="preserve"> Russu Vladimir, Bou Vitalie,  Roman Constantin</w:t>
      </w:r>
      <w:r w:rsidR="00B24A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îmbunătăţirea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accesului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confort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2800" w:rsidRPr="00B24AE2" w:rsidRDefault="00522800" w:rsidP="0052280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Majoritatea </w:t>
      </w:r>
      <w:r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participanţilor la şedinţă </w:t>
      </w:r>
      <w:r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 au considerat </w:t>
      </w:r>
      <w:r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4AE2">
        <w:rPr>
          <w:rFonts w:ascii="Times New Roman" w:hAnsi="Times New Roman" w:cs="Times New Roman"/>
          <w:sz w:val="24"/>
          <w:szCs w:val="24"/>
          <w:lang w:val="ro-RO"/>
        </w:rPr>
        <w:t>prioritar</w:t>
      </w:r>
      <w:r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48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reparația </w:t>
      </w:r>
      <w:r w:rsidRPr="00B24AE2">
        <w:rPr>
          <w:rFonts w:ascii="Times New Roman" w:hAnsi="Times New Roman" w:cs="Times New Roman"/>
          <w:sz w:val="24"/>
          <w:szCs w:val="24"/>
          <w:lang w:val="ro-RO"/>
        </w:rPr>
        <w:t>sectorul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ui de drum L190, lungimea drumului 430 m, lăţimea 6m, </w:t>
      </w:r>
      <w:r w:rsidRPr="00B24AE2">
        <w:rPr>
          <w:rFonts w:ascii="Times New Roman" w:hAnsi="Times New Roman" w:cs="Times New Roman"/>
          <w:sz w:val="24"/>
          <w:szCs w:val="24"/>
          <w:lang w:val="ro-RO"/>
        </w:rPr>
        <w:t>drum proprietate publică a UAT Rogojeni, raionul Şoldăneşti, care asigură accesul cu centrul raional Șoldănești și satele Pohoarna ș</w:t>
      </w:r>
      <w:r>
        <w:rPr>
          <w:rFonts w:ascii="Times New Roman" w:hAnsi="Times New Roman" w:cs="Times New Roman"/>
          <w:sz w:val="24"/>
          <w:szCs w:val="24"/>
          <w:lang w:val="ro-RO"/>
        </w:rPr>
        <w:t>i Cotiujenii Mari.</w:t>
      </w:r>
    </w:p>
    <w:p w:rsidR="0002500D" w:rsidRPr="00B24AE2" w:rsidRDefault="0002500D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46C40" w:rsidRPr="00A42B2D" w:rsidRDefault="00045E76" w:rsidP="00B67CCC">
      <w:pPr>
        <w:pStyle w:val="a3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A42B2D">
        <w:rPr>
          <w:rFonts w:ascii="Times New Roman" w:hAnsi="Times New Roman" w:cs="Times New Roman"/>
          <w:b/>
          <w:sz w:val="28"/>
          <w:szCs w:val="24"/>
          <w:lang w:val="en-US"/>
        </w:rPr>
        <w:t>Grupul</w:t>
      </w:r>
      <w:proofErr w:type="spellEnd"/>
      <w:r w:rsidRPr="00A42B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gramStart"/>
      <w:r w:rsidRPr="00A42B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local </w:t>
      </w:r>
      <w:r w:rsidR="00B46C40" w:rsidRPr="00A42B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decide</w:t>
      </w:r>
      <w:proofErr w:type="gramEnd"/>
      <w:r w:rsidR="00B46C40" w:rsidRPr="00A42B2D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22800" w:rsidRPr="00A42B2D" w:rsidRDefault="00522800" w:rsidP="005228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proofErr w:type="spellStart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prioritiza</w:t>
      </w:r>
      <w:proofErr w:type="spellEnd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ideia</w:t>
      </w:r>
      <w:proofErr w:type="spellEnd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proiect</w:t>
      </w:r>
      <w:proofErr w:type="spellEnd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 la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pentr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curentă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întreţinerea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periodic</w:t>
      </w:r>
      <w:r w:rsidR="00F32914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sectoarelor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drumuri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străzi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A42B2D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2025”</w:t>
      </w:r>
    </w:p>
    <w:p w:rsidR="00E752D9" w:rsidRPr="00522800" w:rsidRDefault="00E752D9" w:rsidP="00A42B2D">
      <w:pPr>
        <w:pStyle w:val="a3"/>
        <w:ind w:left="502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752D9" w:rsidRPr="002C48AB" w:rsidRDefault="00E752D9" w:rsidP="00E752D9">
      <w:pPr>
        <w:pStyle w:val="a3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02500D" w:rsidRPr="002C48AB" w:rsidRDefault="0002500D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>– 1</w:t>
      </w:r>
      <w:r w:rsidR="007B5909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46C40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B46C40" w:rsidRPr="002C48AB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B46C40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-0</w:t>
      </w:r>
    </w:p>
    <w:p w:rsidR="00E752D9" w:rsidRPr="002C48AB" w:rsidRDefault="00E752D9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E752D9" w:rsidRPr="002C48AB" w:rsidRDefault="00E752D9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46C40" w:rsidRPr="002C48AB" w:rsidRDefault="00B46C40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D1BDD" w:rsidRPr="002C48AB" w:rsidRDefault="006D1BDD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D1BDD" w:rsidRPr="002C48AB" w:rsidRDefault="00B46C40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Președintele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adunării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E752D9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>Groza Ruslan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24AE2" w:rsidRDefault="00B24AE2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24AE2" w:rsidRPr="002C48AB" w:rsidRDefault="00B24AE2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>LISTA</w:t>
      </w:r>
    </w:p>
    <w:p w:rsidR="00EB6BBB" w:rsidRPr="002C48AB" w:rsidRDefault="00EB6BBB" w:rsidP="00EB6BB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participanţilor</w:t>
      </w:r>
      <w:proofErr w:type="spellEnd"/>
      <w:proofErr w:type="gram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consultările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</w:p>
    <w:p w:rsidR="00EB6BBB" w:rsidRPr="002C48AB" w:rsidRDefault="00EB6BBB" w:rsidP="00EB6BB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7B5909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="00EB6BB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s.Rogojeni</w:t>
      </w:r>
      <w:proofErr w:type="spellEnd"/>
      <w:r w:rsidR="00EB6BB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675"/>
        <w:gridCol w:w="4962"/>
        <w:gridCol w:w="3934"/>
      </w:tblGrid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Numele,prenumele</w:t>
            </w:r>
            <w:proofErr w:type="spellEnd"/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semnătura</w:t>
            </w:r>
            <w:proofErr w:type="spellEnd"/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962" w:type="dxa"/>
          </w:tcPr>
          <w:p w:rsidR="00EB6BBB" w:rsidRPr="002C48AB" w:rsidRDefault="00FF1B1C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Ruslan</w:t>
            </w:r>
            <w:proofErr w:type="spellEnd"/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962" w:type="dxa"/>
          </w:tcPr>
          <w:p w:rsidR="006803C5" w:rsidRPr="002C48AB" w:rsidRDefault="006803C5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</w:t>
            </w:r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962" w:type="dxa"/>
          </w:tcPr>
          <w:p w:rsidR="00EB6BBB" w:rsidRPr="002C48AB" w:rsidRDefault="006803C5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962" w:type="dxa"/>
          </w:tcPr>
          <w:p w:rsidR="00EB6BBB" w:rsidRPr="002C48AB" w:rsidRDefault="006803C5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Vitalie</w:t>
            </w:r>
            <w:proofErr w:type="spellEnd"/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962" w:type="dxa"/>
          </w:tcPr>
          <w:p w:rsidR="00FF1B1C" w:rsidRPr="002C48AB" w:rsidRDefault="006803C5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Victoria</w:t>
            </w:r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962" w:type="dxa"/>
          </w:tcPr>
          <w:p w:rsidR="00EB6BBB" w:rsidRPr="002C48AB" w:rsidRDefault="006803C5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</w:t>
            </w:r>
            <w:proofErr w:type="spellEnd"/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962" w:type="dxa"/>
          </w:tcPr>
          <w:p w:rsidR="00EB6BBB" w:rsidRPr="002C48AB" w:rsidRDefault="006803C5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Burlacu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962" w:type="dxa"/>
          </w:tcPr>
          <w:p w:rsidR="00EB6BBB" w:rsidRPr="002C48AB" w:rsidRDefault="006803C5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Şerban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</w:t>
            </w:r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962" w:type="dxa"/>
          </w:tcPr>
          <w:p w:rsidR="00EB6BBB" w:rsidRPr="002C48AB" w:rsidRDefault="006803C5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Vladimir</w:t>
            </w:r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962" w:type="dxa"/>
          </w:tcPr>
          <w:p w:rsidR="00EB6BBB" w:rsidRPr="002C48AB" w:rsidRDefault="007B5909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Oleg</w:t>
            </w:r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FF1B1C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962" w:type="dxa"/>
          </w:tcPr>
          <w:p w:rsidR="00EB6BBB" w:rsidRPr="002C48AB" w:rsidRDefault="007B5909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Odajiu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Andrei</w:t>
            </w:r>
          </w:p>
        </w:tc>
        <w:tc>
          <w:tcPr>
            <w:tcW w:w="3934" w:type="dxa"/>
          </w:tcPr>
          <w:p w:rsidR="00EB6BBB" w:rsidRPr="002C48AB" w:rsidRDefault="00EB6BBB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1B1C" w:rsidRPr="00FF1B1C" w:rsidTr="00C42F0E">
        <w:tc>
          <w:tcPr>
            <w:tcW w:w="675" w:type="dxa"/>
          </w:tcPr>
          <w:p w:rsidR="00FF1B1C" w:rsidRDefault="00FF1B1C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962" w:type="dxa"/>
          </w:tcPr>
          <w:p w:rsidR="00FF1B1C" w:rsidRDefault="007B5909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Ciugurean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</w:t>
            </w:r>
          </w:p>
        </w:tc>
        <w:tc>
          <w:tcPr>
            <w:tcW w:w="3934" w:type="dxa"/>
          </w:tcPr>
          <w:p w:rsidR="00FF1B1C" w:rsidRPr="002C48AB" w:rsidRDefault="00FF1B1C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909" w:rsidRPr="00FF1B1C" w:rsidTr="00C42F0E">
        <w:tc>
          <w:tcPr>
            <w:tcW w:w="675" w:type="dxa"/>
          </w:tcPr>
          <w:p w:rsidR="007B5909" w:rsidRDefault="007B5909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962" w:type="dxa"/>
          </w:tcPr>
          <w:p w:rsidR="007B5909" w:rsidRDefault="007B5909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Maevschi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Veaceslav</w:t>
            </w:r>
            <w:proofErr w:type="spellEnd"/>
          </w:p>
        </w:tc>
        <w:tc>
          <w:tcPr>
            <w:tcW w:w="3934" w:type="dxa"/>
          </w:tcPr>
          <w:p w:rsidR="007B5909" w:rsidRPr="002C48AB" w:rsidRDefault="007B5909" w:rsidP="004172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sectPr w:rsidR="00723836" w:rsidRPr="00E852B9" w:rsidSect="007A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43D1"/>
    <w:multiLevelType w:val="hybridMultilevel"/>
    <w:tmpl w:val="F93622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F9E"/>
    <w:multiLevelType w:val="hybridMultilevel"/>
    <w:tmpl w:val="A808DFAC"/>
    <w:lvl w:ilvl="0" w:tplc="297E0A3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>
    <w:nsid w:val="32FF261A"/>
    <w:multiLevelType w:val="hybridMultilevel"/>
    <w:tmpl w:val="481CC2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12A27"/>
    <w:multiLevelType w:val="hybridMultilevel"/>
    <w:tmpl w:val="481CC2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D6624"/>
    <w:multiLevelType w:val="hybridMultilevel"/>
    <w:tmpl w:val="01E891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F57"/>
    <w:rsid w:val="0002500D"/>
    <w:rsid w:val="0004253A"/>
    <w:rsid w:val="00045E76"/>
    <w:rsid w:val="001442CC"/>
    <w:rsid w:val="00212508"/>
    <w:rsid w:val="00221EC7"/>
    <w:rsid w:val="002C48AB"/>
    <w:rsid w:val="003104AC"/>
    <w:rsid w:val="00394B63"/>
    <w:rsid w:val="003A6B8B"/>
    <w:rsid w:val="003B4CE5"/>
    <w:rsid w:val="003E207D"/>
    <w:rsid w:val="004109BF"/>
    <w:rsid w:val="00417264"/>
    <w:rsid w:val="00423B41"/>
    <w:rsid w:val="0043510D"/>
    <w:rsid w:val="00445EF2"/>
    <w:rsid w:val="004C2F57"/>
    <w:rsid w:val="00511E8A"/>
    <w:rsid w:val="00522800"/>
    <w:rsid w:val="00564BCB"/>
    <w:rsid w:val="00622C76"/>
    <w:rsid w:val="00657FDA"/>
    <w:rsid w:val="006803C5"/>
    <w:rsid w:val="006D1BDD"/>
    <w:rsid w:val="006E18FB"/>
    <w:rsid w:val="00723836"/>
    <w:rsid w:val="007315A1"/>
    <w:rsid w:val="00790CA3"/>
    <w:rsid w:val="007A08DB"/>
    <w:rsid w:val="007A28D4"/>
    <w:rsid w:val="007A4D6B"/>
    <w:rsid w:val="007B5909"/>
    <w:rsid w:val="007D7880"/>
    <w:rsid w:val="007F788A"/>
    <w:rsid w:val="00825962"/>
    <w:rsid w:val="0089341C"/>
    <w:rsid w:val="008B12DE"/>
    <w:rsid w:val="008E3967"/>
    <w:rsid w:val="0090065B"/>
    <w:rsid w:val="00900BA7"/>
    <w:rsid w:val="0094253C"/>
    <w:rsid w:val="00971F1C"/>
    <w:rsid w:val="009730F0"/>
    <w:rsid w:val="009F633F"/>
    <w:rsid w:val="00A42B2D"/>
    <w:rsid w:val="00B13AD4"/>
    <w:rsid w:val="00B24AE2"/>
    <w:rsid w:val="00B46C40"/>
    <w:rsid w:val="00B6538B"/>
    <w:rsid w:val="00B67CCC"/>
    <w:rsid w:val="00B927E5"/>
    <w:rsid w:val="00BA4B0F"/>
    <w:rsid w:val="00BF1083"/>
    <w:rsid w:val="00C45646"/>
    <w:rsid w:val="00C64A50"/>
    <w:rsid w:val="00C65BC8"/>
    <w:rsid w:val="00D054EB"/>
    <w:rsid w:val="00D27C89"/>
    <w:rsid w:val="00D53110"/>
    <w:rsid w:val="00DB023D"/>
    <w:rsid w:val="00DE14C2"/>
    <w:rsid w:val="00E16E86"/>
    <w:rsid w:val="00E752D9"/>
    <w:rsid w:val="00E852B9"/>
    <w:rsid w:val="00EB6BBB"/>
    <w:rsid w:val="00EE5BB6"/>
    <w:rsid w:val="00F32914"/>
    <w:rsid w:val="00FD211A"/>
    <w:rsid w:val="00F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6B"/>
  </w:style>
  <w:style w:type="paragraph" w:styleId="2">
    <w:name w:val="heading 2"/>
    <w:basedOn w:val="a"/>
    <w:link w:val="20"/>
    <w:uiPriority w:val="9"/>
    <w:qFormat/>
    <w:rsid w:val="006E1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3B41"/>
    <w:pPr>
      <w:ind w:left="720"/>
      <w:contextualSpacing/>
    </w:pPr>
  </w:style>
  <w:style w:type="table" w:styleId="a5">
    <w:name w:val="Table Grid"/>
    <w:basedOn w:val="a1"/>
    <w:uiPriority w:val="59"/>
    <w:rsid w:val="0042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41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E18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6E18FB"/>
    <w:rPr>
      <w:b/>
      <w:bCs/>
    </w:rPr>
  </w:style>
  <w:style w:type="paragraph" w:customStyle="1" w:styleId="normal">
    <w:name w:val="normal"/>
    <w:rsid w:val="00C65BC8"/>
    <w:pPr>
      <w:spacing w:after="160" w:line="259" w:lineRule="auto"/>
    </w:pPr>
    <w:rPr>
      <w:rFonts w:ascii="Calibri" w:eastAsia="Calibri" w:hAnsi="Calibri" w:cs="Calibri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4</cp:revision>
  <cp:lastPrinted>2025-05-09T11:18:00Z</cp:lastPrinted>
  <dcterms:created xsi:type="dcterms:W3CDTF">2025-05-09T11:46:00Z</dcterms:created>
  <dcterms:modified xsi:type="dcterms:W3CDTF">2025-05-22T07:01:00Z</dcterms:modified>
</cp:coreProperties>
</file>