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Default="009D1669"/>
    <w:p w:rsidR="009D1669" w:rsidRPr="005231AC" w:rsidRDefault="000339D3" w:rsidP="009D1669">
      <w:pPr>
        <w:jc w:val="center"/>
        <w:rPr>
          <w:sz w:val="24"/>
          <w:szCs w:val="24"/>
        </w:rPr>
      </w:pPr>
      <w:r>
        <w:rPr>
          <w:sz w:val="24"/>
          <w:szCs w:val="24"/>
        </w:rPr>
        <w:t>D E C I Z I E nr.6-5</w:t>
      </w:r>
    </w:p>
    <w:p w:rsidR="009D1669" w:rsidRPr="005231AC" w:rsidRDefault="009D1669" w:rsidP="009D1669">
      <w:pPr>
        <w:jc w:val="center"/>
        <w:rPr>
          <w:sz w:val="24"/>
          <w:szCs w:val="24"/>
          <w:lang w:val="ro-RO"/>
        </w:rPr>
      </w:pPr>
      <w:r w:rsidRPr="005231AC">
        <w:rPr>
          <w:sz w:val="24"/>
          <w:szCs w:val="24"/>
          <w:lang w:val="ro-RO"/>
        </w:rPr>
        <w:t>al consiliulu</w:t>
      </w:r>
      <w:r w:rsidR="00C929BA" w:rsidRPr="005231AC">
        <w:rPr>
          <w:sz w:val="24"/>
          <w:szCs w:val="24"/>
          <w:lang w:val="ro-RO"/>
        </w:rPr>
        <w:t xml:space="preserve">i local Rogojeni din </w:t>
      </w:r>
      <w:r w:rsidR="000339D3">
        <w:rPr>
          <w:sz w:val="24"/>
          <w:szCs w:val="24"/>
          <w:lang w:val="ro-RO"/>
        </w:rPr>
        <w:t>27 septembrie</w:t>
      </w:r>
      <w:r w:rsidR="005231AC">
        <w:rPr>
          <w:sz w:val="24"/>
          <w:szCs w:val="24"/>
          <w:lang w:val="ro-RO"/>
        </w:rPr>
        <w:t xml:space="preserve"> 2018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10645C" w:rsidRDefault="00884CDE" w:rsidP="005231AC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>„</w:t>
      </w:r>
      <w:r w:rsidR="005231AC">
        <w:rPr>
          <w:sz w:val="24"/>
          <w:szCs w:val="24"/>
          <w:lang w:val="ro-RO"/>
        </w:rPr>
        <w:t>Cu privire la rezultatele licitaţiei</w:t>
      </w:r>
    </w:p>
    <w:p w:rsidR="009D1669" w:rsidRDefault="001A5E2F" w:rsidP="009D1669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p</w:t>
      </w:r>
      <w:r w:rsidR="000339D3">
        <w:rPr>
          <w:sz w:val="24"/>
          <w:szCs w:val="24"/>
          <w:lang w:val="ro-RO"/>
        </w:rPr>
        <w:t>ublice din 20.08.2018”</w:t>
      </w:r>
    </w:p>
    <w:p w:rsidR="000339D3" w:rsidRDefault="000339D3" w:rsidP="009D1669">
      <w:pPr>
        <w:jc w:val="left"/>
        <w:rPr>
          <w:sz w:val="24"/>
          <w:szCs w:val="24"/>
          <w:lang w:val="ro-RO"/>
        </w:rPr>
      </w:pPr>
    </w:p>
    <w:p w:rsidR="000339D3" w:rsidRPr="00884CDE" w:rsidRDefault="000339D3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b/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     În temeiul art.14 alin.(2) </w:t>
      </w:r>
      <w:r w:rsidR="0010645C">
        <w:rPr>
          <w:sz w:val="24"/>
          <w:szCs w:val="24"/>
          <w:lang w:val="ro-RO"/>
        </w:rPr>
        <w:t>lit.z</w:t>
      </w:r>
      <w:r w:rsidR="001A4215" w:rsidRPr="00884CDE">
        <w:rPr>
          <w:sz w:val="24"/>
          <w:szCs w:val="24"/>
          <w:lang w:val="ro-RO"/>
        </w:rPr>
        <w:t>)</w:t>
      </w:r>
      <w:r w:rsidR="000339D3">
        <w:rPr>
          <w:sz w:val="24"/>
          <w:szCs w:val="24"/>
          <w:lang w:val="ro-RO"/>
        </w:rPr>
        <w:t>, art.19 alin.(3), art.77 alin.(5)</w:t>
      </w:r>
      <w:r w:rsidR="001A4215" w:rsidRPr="00884CDE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>al Legii Republicii Moldova nr.436-XVI din 28.12.2006 privind administraţia publică locală</w:t>
      </w:r>
      <w:r w:rsidR="00884CDE">
        <w:rPr>
          <w:sz w:val="24"/>
          <w:szCs w:val="24"/>
          <w:lang w:val="ro-RO"/>
        </w:rPr>
        <w:t xml:space="preserve">, </w:t>
      </w:r>
      <w:r w:rsidR="0010645C">
        <w:rPr>
          <w:sz w:val="24"/>
          <w:szCs w:val="24"/>
          <w:lang w:val="ro-RO"/>
        </w:rPr>
        <w:t xml:space="preserve"> examinind informaţ</w:t>
      </w:r>
      <w:r w:rsidR="00B16F2C">
        <w:rPr>
          <w:sz w:val="24"/>
          <w:szCs w:val="24"/>
          <w:lang w:val="ro-RO"/>
        </w:rPr>
        <w:t>ia</w:t>
      </w:r>
      <w:r w:rsidR="000339D3">
        <w:rPr>
          <w:sz w:val="24"/>
          <w:szCs w:val="24"/>
          <w:lang w:val="ro-RO"/>
        </w:rPr>
        <w:t xml:space="preserve"> prezentată de dna  Viorica Ardeleanu, secretarul Consiliului local</w:t>
      </w:r>
      <w:r w:rsidR="00884CDE">
        <w:rPr>
          <w:sz w:val="24"/>
          <w:szCs w:val="24"/>
          <w:lang w:val="ro-RO"/>
        </w:rPr>
        <w:t xml:space="preserve">, </w:t>
      </w:r>
      <w:r w:rsidR="000339D3">
        <w:rPr>
          <w:sz w:val="24"/>
          <w:szCs w:val="24"/>
          <w:lang w:val="ro-RO"/>
        </w:rPr>
        <w:t xml:space="preserve"> C</w:t>
      </w:r>
      <w:r w:rsidR="001A4215" w:rsidRPr="00884CDE">
        <w:rPr>
          <w:sz w:val="24"/>
          <w:szCs w:val="24"/>
          <w:lang w:val="ro-RO"/>
        </w:rPr>
        <w:t>on</w:t>
      </w:r>
      <w:r w:rsidR="00884CDE">
        <w:rPr>
          <w:sz w:val="24"/>
          <w:szCs w:val="24"/>
          <w:lang w:val="ro-RO"/>
        </w:rPr>
        <w:t>siliul local Rogojeni</w:t>
      </w:r>
      <w:r w:rsidR="000339D3">
        <w:rPr>
          <w:sz w:val="24"/>
          <w:szCs w:val="24"/>
          <w:lang w:val="ro-RO"/>
        </w:rPr>
        <w:t xml:space="preserve"> </w:t>
      </w:r>
      <w:r w:rsidR="00B16F2C">
        <w:rPr>
          <w:sz w:val="24"/>
          <w:szCs w:val="24"/>
          <w:lang w:val="ro-RO"/>
        </w:rPr>
        <w:t xml:space="preserve"> </w:t>
      </w:r>
      <w:r w:rsidR="000339D3">
        <w:rPr>
          <w:sz w:val="24"/>
          <w:szCs w:val="24"/>
          <w:lang w:val="ro-RO"/>
        </w:rPr>
        <w:t xml:space="preserve">     </w:t>
      </w:r>
      <w:r w:rsidR="001A4215" w:rsidRPr="00884CDE">
        <w:rPr>
          <w:b/>
          <w:sz w:val="24"/>
          <w:szCs w:val="24"/>
          <w:lang w:val="ro-RO"/>
        </w:rPr>
        <w:t>D E C I D E:</w:t>
      </w: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Default="000339D3" w:rsidP="000339D3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anulează licitaţia publică din 20.08.2018, din motive neconforme ale participanţilor care sau inregistrat.</w:t>
      </w:r>
    </w:p>
    <w:p w:rsidR="000339D3" w:rsidRDefault="000339D3" w:rsidP="000339D3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aprobă Procesul-verbal nr.1 d</w:t>
      </w:r>
      <w:r w:rsidR="0003318A">
        <w:rPr>
          <w:sz w:val="24"/>
          <w:szCs w:val="24"/>
          <w:lang w:val="ro-RO"/>
        </w:rPr>
        <w:t>in 20.08.2018  „Cu privire la rezultatele licitaţiei nule pentru arenda terenului pentru construcţii proprietate privată al UAT Rogojeni, nr.cadastral 8332108.021 cu suprafaţa de 0,3135 ha, preţul de expunere 16198,75 lei.</w:t>
      </w:r>
    </w:p>
    <w:p w:rsidR="0003318A" w:rsidRDefault="0003318A" w:rsidP="0003318A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aprobă Procesul-verbal nr.2 din 20.08.2018  „Cu privire la rezultatele licitaţiei nule pentru vinzarea-cumpărarea terenului pentru construcţii proprietate privată al UAT Rogojeni, nr.cadastral 83</w:t>
      </w:r>
      <w:r w:rsidR="0006215D">
        <w:rPr>
          <w:sz w:val="24"/>
          <w:szCs w:val="24"/>
          <w:lang w:val="ro-RO"/>
        </w:rPr>
        <w:t>32108.078</w:t>
      </w:r>
      <w:r>
        <w:rPr>
          <w:sz w:val="24"/>
          <w:szCs w:val="24"/>
          <w:lang w:val="ro-RO"/>
        </w:rPr>
        <w:t xml:space="preserve"> cu suprafaţa de 0,1656 ha, preţul de expunere 213916,63 lei.</w:t>
      </w:r>
    </w:p>
    <w:p w:rsidR="0003318A" w:rsidRPr="000339D3" w:rsidRDefault="0003318A" w:rsidP="0003318A">
      <w:pPr>
        <w:pStyle w:val="a5"/>
        <w:ind w:left="645"/>
        <w:jc w:val="left"/>
        <w:rPr>
          <w:sz w:val="24"/>
          <w:szCs w:val="24"/>
          <w:lang w:val="ro-RO"/>
        </w:rPr>
      </w:pPr>
    </w:p>
    <w:p w:rsidR="0003318A" w:rsidRPr="000339D3" w:rsidRDefault="0003318A" w:rsidP="0003318A">
      <w:pPr>
        <w:pStyle w:val="a5"/>
        <w:ind w:left="645"/>
        <w:jc w:val="left"/>
        <w:rPr>
          <w:sz w:val="24"/>
          <w:szCs w:val="24"/>
          <w:lang w:val="ro-RO"/>
        </w:rPr>
      </w:pPr>
    </w:p>
    <w:p w:rsidR="0010231C" w:rsidRPr="00884CDE" w:rsidRDefault="0010231C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</w:p>
    <w:p w:rsidR="00884CDE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Preşedintele şedinţei</w:t>
      </w:r>
      <w:r w:rsidR="002C2B80" w:rsidRPr="00E01193">
        <w:rPr>
          <w:sz w:val="24"/>
          <w:szCs w:val="24"/>
          <w:lang w:val="ro-RO"/>
        </w:rPr>
        <w:t xml:space="preserve">   </w:t>
      </w:r>
      <w:r w:rsidR="007334F0">
        <w:rPr>
          <w:sz w:val="24"/>
          <w:szCs w:val="24"/>
          <w:lang w:val="ro-RO"/>
        </w:rPr>
        <w:t xml:space="preserve"> </w:t>
      </w:r>
      <w:r w:rsidR="00662DC1">
        <w:rPr>
          <w:sz w:val="24"/>
          <w:szCs w:val="24"/>
          <w:lang w:val="ro-RO"/>
        </w:rPr>
        <w:t xml:space="preserve">              </w:t>
      </w:r>
      <w:r w:rsidR="00A3578B">
        <w:rPr>
          <w:sz w:val="24"/>
          <w:szCs w:val="24"/>
          <w:lang w:val="ro-RO"/>
        </w:rPr>
        <w:t xml:space="preserve">                                 Negru Iulian</w:t>
      </w:r>
      <w:r w:rsidR="00662DC1">
        <w:rPr>
          <w:sz w:val="24"/>
          <w:szCs w:val="24"/>
          <w:lang w:val="ro-RO"/>
        </w:rPr>
        <w:t xml:space="preserve">                </w:t>
      </w:r>
      <w:r w:rsidR="0006215D">
        <w:rPr>
          <w:sz w:val="24"/>
          <w:szCs w:val="24"/>
          <w:lang w:val="ro-RO"/>
        </w:rPr>
        <w:t xml:space="preserve">                 </w:t>
      </w:r>
      <w:r w:rsidR="00CA22B1">
        <w:rPr>
          <w:sz w:val="24"/>
          <w:szCs w:val="24"/>
          <w:lang w:val="ro-RO"/>
        </w:rPr>
        <w:t xml:space="preserve">                          </w:t>
      </w:r>
      <w:r w:rsidR="005231AC">
        <w:rPr>
          <w:sz w:val="24"/>
          <w:szCs w:val="24"/>
          <w:lang w:val="ro-RO"/>
        </w:rPr>
        <w:t xml:space="preserve">                   </w:t>
      </w:r>
      <w:r w:rsidR="007334F0">
        <w:rPr>
          <w:sz w:val="24"/>
          <w:szCs w:val="24"/>
          <w:lang w:val="ro-RO"/>
        </w:rPr>
        <w:t xml:space="preserve">    </w:t>
      </w:r>
      <w:r w:rsidR="003C2105">
        <w:rPr>
          <w:sz w:val="24"/>
          <w:szCs w:val="24"/>
          <w:lang w:val="ro-RO"/>
        </w:rPr>
        <w:t xml:space="preserve">                        </w:t>
      </w:r>
      <w:r w:rsidR="00F43324">
        <w:rPr>
          <w:sz w:val="24"/>
          <w:szCs w:val="24"/>
          <w:lang w:val="ro-RO"/>
        </w:rPr>
        <w:t xml:space="preserve">                   </w:t>
      </w:r>
      <w:r w:rsidR="007334F0">
        <w:rPr>
          <w:sz w:val="24"/>
          <w:szCs w:val="24"/>
          <w:lang w:val="ro-RO"/>
        </w:rPr>
        <w:t xml:space="preserve">            </w:t>
      </w:r>
      <w:r w:rsidR="001600C7">
        <w:rPr>
          <w:sz w:val="24"/>
          <w:szCs w:val="24"/>
          <w:lang w:val="ro-RO"/>
        </w:rPr>
        <w:t xml:space="preserve">              </w:t>
      </w:r>
      <w:r w:rsidR="00C929BA">
        <w:rPr>
          <w:sz w:val="24"/>
          <w:szCs w:val="24"/>
          <w:lang w:val="ro-RO"/>
        </w:rPr>
        <w:t xml:space="preserve">              </w:t>
      </w:r>
      <w:r w:rsidR="007334F0">
        <w:rPr>
          <w:sz w:val="24"/>
          <w:szCs w:val="24"/>
          <w:lang w:val="ro-RO"/>
        </w:rPr>
        <w:t xml:space="preserve">        </w:t>
      </w:r>
      <w:r w:rsidR="008156A6">
        <w:rPr>
          <w:sz w:val="24"/>
          <w:szCs w:val="24"/>
          <w:lang w:val="ro-RO"/>
        </w:rPr>
        <w:t xml:space="preserve">                 </w:t>
      </w:r>
    </w:p>
    <w:p w:rsidR="001A4215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                             </w:t>
      </w:r>
      <w:r w:rsidR="00884CDE" w:rsidRPr="00E01193">
        <w:rPr>
          <w:sz w:val="24"/>
          <w:szCs w:val="24"/>
          <w:lang w:val="ro-RO"/>
        </w:rPr>
        <w:t xml:space="preserve">             </w:t>
      </w:r>
    </w:p>
    <w:p w:rsidR="00884CDE" w:rsidRPr="00E01193" w:rsidRDefault="00884CDE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Contrasemnat: </w:t>
      </w: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Secretarul consiliului</w:t>
      </w:r>
    </w:p>
    <w:p w:rsidR="001A4215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local</w:t>
      </w:r>
      <w:r w:rsidR="001A4215" w:rsidRPr="00E01193">
        <w:rPr>
          <w:sz w:val="24"/>
          <w:szCs w:val="24"/>
          <w:lang w:val="ro-RO"/>
        </w:rPr>
        <w:t xml:space="preserve"> Rogojeni                                                       </w:t>
      </w:r>
      <w:r w:rsidRPr="00E01193">
        <w:rPr>
          <w:sz w:val="24"/>
          <w:szCs w:val="24"/>
          <w:lang w:val="ro-RO"/>
        </w:rPr>
        <w:t xml:space="preserve">  </w:t>
      </w:r>
      <w:r w:rsidR="001A4215" w:rsidRPr="00E01193">
        <w:rPr>
          <w:sz w:val="24"/>
          <w:szCs w:val="24"/>
          <w:lang w:val="ro-RO"/>
        </w:rPr>
        <w:t xml:space="preserve">    Ardeleanu Viorica</w:t>
      </w: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sectPr w:rsidR="008156A6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95F"/>
    <w:multiLevelType w:val="hybridMultilevel"/>
    <w:tmpl w:val="F62CC140"/>
    <w:lvl w:ilvl="0" w:tplc="212633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3318A"/>
    <w:rsid w:val="000339D3"/>
    <w:rsid w:val="0006215D"/>
    <w:rsid w:val="000B3AA8"/>
    <w:rsid w:val="000E096D"/>
    <w:rsid w:val="0010231C"/>
    <w:rsid w:val="0010645C"/>
    <w:rsid w:val="00126591"/>
    <w:rsid w:val="001600C7"/>
    <w:rsid w:val="00166AB2"/>
    <w:rsid w:val="001A4215"/>
    <w:rsid w:val="001A5E2F"/>
    <w:rsid w:val="001C4783"/>
    <w:rsid w:val="00276917"/>
    <w:rsid w:val="002C2B80"/>
    <w:rsid w:val="00327885"/>
    <w:rsid w:val="00396CAF"/>
    <w:rsid w:val="003B462C"/>
    <w:rsid w:val="003C2105"/>
    <w:rsid w:val="003E00BC"/>
    <w:rsid w:val="00471637"/>
    <w:rsid w:val="00476105"/>
    <w:rsid w:val="00493C8E"/>
    <w:rsid w:val="004C1708"/>
    <w:rsid w:val="004E16FE"/>
    <w:rsid w:val="005231AC"/>
    <w:rsid w:val="00586B62"/>
    <w:rsid w:val="00607936"/>
    <w:rsid w:val="00662DC1"/>
    <w:rsid w:val="007334F0"/>
    <w:rsid w:val="007464DB"/>
    <w:rsid w:val="00793C8D"/>
    <w:rsid w:val="007B612D"/>
    <w:rsid w:val="008156A6"/>
    <w:rsid w:val="00884CDE"/>
    <w:rsid w:val="00957E41"/>
    <w:rsid w:val="009D1669"/>
    <w:rsid w:val="009F707F"/>
    <w:rsid w:val="00A20440"/>
    <w:rsid w:val="00A3578B"/>
    <w:rsid w:val="00A51223"/>
    <w:rsid w:val="00A85564"/>
    <w:rsid w:val="00AD0166"/>
    <w:rsid w:val="00AE281B"/>
    <w:rsid w:val="00B077BF"/>
    <w:rsid w:val="00B16F2C"/>
    <w:rsid w:val="00B80F91"/>
    <w:rsid w:val="00C6783F"/>
    <w:rsid w:val="00C929BA"/>
    <w:rsid w:val="00C9362A"/>
    <w:rsid w:val="00CA22B1"/>
    <w:rsid w:val="00CE7E3F"/>
    <w:rsid w:val="00DD56F1"/>
    <w:rsid w:val="00E01193"/>
    <w:rsid w:val="00EC2F2B"/>
    <w:rsid w:val="00F43324"/>
    <w:rsid w:val="00F54C1F"/>
    <w:rsid w:val="00FB13D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6</cp:revision>
  <cp:lastPrinted>2018-10-01T11:03:00Z</cp:lastPrinted>
  <dcterms:created xsi:type="dcterms:W3CDTF">2018-09-20T07:21:00Z</dcterms:created>
  <dcterms:modified xsi:type="dcterms:W3CDTF">2018-10-01T11:05:00Z</dcterms:modified>
</cp:coreProperties>
</file>