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9D1669" w:rsidRPr="00C31DF6" w:rsidTr="00E33912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9D1669" w:rsidRPr="00B1771D" w:rsidRDefault="009D1669" w:rsidP="00E33912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9D1669" w:rsidRPr="00871DB4" w:rsidRDefault="009D1669" w:rsidP="00E3391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63-2-38</w:t>
            </w:r>
          </w:p>
          <w:p w:rsidR="009D1669" w:rsidRPr="00B1771D" w:rsidRDefault="009D1669" w:rsidP="00E33912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9D1669" w:rsidRPr="00B1771D" w:rsidRDefault="009D1669" w:rsidP="00E33912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9D1669" w:rsidRPr="00B1771D" w:rsidRDefault="009D1669" w:rsidP="00E33912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D1669" w:rsidRPr="00B1771D" w:rsidRDefault="009D1669" w:rsidP="00E33912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9D1669" w:rsidRPr="00B1771D" w:rsidRDefault="009D1669" w:rsidP="00E33912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9D1669" w:rsidRPr="00FF61F1" w:rsidRDefault="009D1669" w:rsidP="00E33912">
            <w:pPr>
              <w:rPr>
                <w:b/>
                <w:shadow/>
                <w:sz w:val="16"/>
                <w:szCs w:val="16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</w:t>
            </w:r>
            <w:r>
              <w:rPr>
                <w:sz w:val="16"/>
                <w:szCs w:val="16"/>
              </w:rPr>
              <w:t>-63-2-36, 63-2-38</w:t>
            </w:r>
          </w:p>
          <w:p w:rsidR="009D1669" w:rsidRPr="00C31DF6" w:rsidRDefault="009D1669" w:rsidP="00E33912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9D1669" w:rsidRDefault="009D1669" w:rsidP="009D1669"/>
    <w:p w:rsidR="00493C8E" w:rsidRDefault="00493C8E"/>
    <w:p w:rsidR="009D1669" w:rsidRDefault="009D1669"/>
    <w:p w:rsidR="009D1669" w:rsidRPr="00D75CDE" w:rsidRDefault="009D1669"/>
    <w:p w:rsidR="009D1669" w:rsidRPr="00D75CDE" w:rsidRDefault="009A07A4" w:rsidP="009D1669">
      <w:pPr>
        <w:jc w:val="center"/>
        <w:rPr>
          <w:sz w:val="24"/>
          <w:szCs w:val="24"/>
        </w:rPr>
      </w:pPr>
      <w:r>
        <w:rPr>
          <w:sz w:val="24"/>
          <w:szCs w:val="24"/>
        </w:rPr>
        <w:t>D E C I Z I E nr.7-4</w:t>
      </w:r>
    </w:p>
    <w:p w:rsidR="009D1669" w:rsidRPr="00D75CDE" w:rsidRDefault="009D1669" w:rsidP="009D1669">
      <w:pPr>
        <w:jc w:val="center"/>
        <w:rPr>
          <w:sz w:val="24"/>
          <w:szCs w:val="24"/>
          <w:lang w:val="ro-RO"/>
        </w:rPr>
      </w:pPr>
      <w:r w:rsidRPr="00D75CDE">
        <w:rPr>
          <w:sz w:val="24"/>
          <w:szCs w:val="24"/>
          <w:lang w:val="ro-RO"/>
        </w:rPr>
        <w:t>al consiliulu</w:t>
      </w:r>
      <w:r w:rsidR="00C929BA" w:rsidRPr="00D75CDE">
        <w:rPr>
          <w:sz w:val="24"/>
          <w:szCs w:val="24"/>
          <w:lang w:val="ro-RO"/>
        </w:rPr>
        <w:t xml:space="preserve">i local Rogojeni din </w:t>
      </w:r>
      <w:r w:rsidR="009A07A4">
        <w:rPr>
          <w:sz w:val="24"/>
          <w:szCs w:val="24"/>
          <w:lang w:val="ro-RO"/>
        </w:rPr>
        <w:t>05 septembrie</w:t>
      </w:r>
      <w:r w:rsidR="00F43324" w:rsidRPr="00D75CDE">
        <w:rPr>
          <w:sz w:val="24"/>
          <w:szCs w:val="24"/>
          <w:lang w:val="ro-RO"/>
        </w:rPr>
        <w:t xml:space="preserve"> 2017</w:t>
      </w:r>
    </w:p>
    <w:p w:rsidR="009D1669" w:rsidRPr="00D75CDE" w:rsidRDefault="009D1669" w:rsidP="009D1669">
      <w:pPr>
        <w:jc w:val="left"/>
        <w:rPr>
          <w:sz w:val="24"/>
          <w:szCs w:val="24"/>
          <w:lang w:val="ro-RO"/>
        </w:rPr>
      </w:pPr>
    </w:p>
    <w:p w:rsidR="005D1491" w:rsidRDefault="00884CDE" w:rsidP="009A07A4">
      <w:p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>„</w:t>
      </w:r>
      <w:r w:rsidR="005D1491">
        <w:rPr>
          <w:sz w:val="24"/>
          <w:szCs w:val="24"/>
          <w:lang w:val="ro-RO"/>
        </w:rPr>
        <w:t xml:space="preserve">Cu privire la </w:t>
      </w:r>
      <w:r w:rsidR="009A07A4">
        <w:rPr>
          <w:sz w:val="24"/>
          <w:szCs w:val="24"/>
          <w:lang w:val="ro-RO"/>
        </w:rPr>
        <w:t xml:space="preserve">trecerea la rebut a </w:t>
      </w:r>
    </w:p>
    <w:p w:rsidR="009A07A4" w:rsidRPr="00884CDE" w:rsidRDefault="009A07A4" w:rsidP="009A07A4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materialelor de construcţie</w:t>
      </w: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9A3C43" w:rsidRDefault="009A3C43" w:rsidP="009D1669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4F32C1">
        <w:rPr>
          <w:sz w:val="24"/>
          <w:szCs w:val="24"/>
          <w:lang w:val="ro-RO"/>
        </w:rPr>
        <w:t xml:space="preserve">    În temeiul art.14 alin.(3</w:t>
      </w:r>
      <w:r w:rsidR="009D1669" w:rsidRPr="009A3C43">
        <w:rPr>
          <w:sz w:val="24"/>
          <w:szCs w:val="24"/>
          <w:lang w:val="ro-RO"/>
        </w:rPr>
        <w:t xml:space="preserve">) </w:t>
      </w:r>
      <w:r w:rsidR="001A4215" w:rsidRPr="009A3C43">
        <w:rPr>
          <w:sz w:val="24"/>
          <w:szCs w:val="24"/>
          <w:lang w:val="ro-RO"/>
        </w:rPr>
        <w:t xml:space="preserve"> </w:t>
      </w:r>
      <w:r w:rsidR="009D1669" w:rsidRPr="009A3C43">
        <w:rPr>
          <w:sz w:val="24"/>
          <w:szCs w:val="24"/>
          <w:lang w:val="ro-RO"/>
        </w:rPr>
        <w:t>al Legii Republicii Moldova nr.436-XVI din 28.12.2006 privind administraţia publică locală</w:t>
      </w:r>
      <w:r w:rsidR="00884CDE" w:rsidRPr="009A3C43">
        <w:rPr>
          <w:sz w:val="24"/>
          <w:szCs w:val="24"/>
          <w:lang w:val="ro-RO"/>
        </w:rPr>
        <w:t>,</w:t>
      </w:r>
      <w:r w:rsidR="003775E6">
        <w:rPr>
          <w:sz w:val="24"/>
          <w:szCs w:val="24"/>
          <w:lang w:val="ro-RO"/>
        </w:rPr>
        <w:t xml:space="preserve"> </w:t>
      </w:r>
      <w:r w:rsidR="0067055A">
        <w:rPr>
          <w:sz w:val="24"/>
          <w:szCs w:val="24"/>
          <w:lang w:val="ro-RO"/>
        </w:rPr>
        <w:t xml:space="preserve"> </w:t>
      </w:r>
      <w:r w:rsidR="004827DD">
        <w:rPr>
          <w:sz w:val="24"/>
          <w:szCs w:val="24"/>
          <w:lang w:val="ro-RO"/>
        </w:rPr>
        <w:t>p.7 din Regulamen</w:t>
      </w:r>
      <w:r w:rsidR="000C796E">
        <w:rPr>
          <w:sz w:val="24"/>
          <w:szCs w:val="24"/>
          <w:lang w:val="ro-RO"/>
        </w:rPr>
        <w:t>tul privind casarea bunurilor uz</w:t>
      </w:r>
      <w:r w:rsidR="004827DD">
        <w:rPr>
          <w:sz w:val="24"/>
          <w:szCs w:val="24"/>
          <w:lang w:val="ro-RO"/>
        </w:rPr>
        <w:t xml:space="preserve">ate, raportate la mijloacele fixe, aprobat prin </w:t>
      </w:r>
      <w:proofErr w:type="spellStart"/>
      <w:r w:rsidR="004827DD">
        <w:rPr>
          <w:sz w:val="24"/>
          <w:szCs w:val="24"/>
          <w:lang w:val="ro-RO"/>
        </w:rPr>
        <w:t>Hotărirea</w:t>
      </w:r>
      <w:proofErr w:type="spellEnd"/>
      <w:r w:rsidR="004827DD">
        <w:rPr>
          <w:sz w:val="24"/>
          <w:szCs w:val="24"/>
          <w:lang w:val="ro-RO"/>
        </w:rPr>
        <w:t xml:space="preserve"> Guvernului nr.500 din 12.05.1998,  </w:t>
      </w:r>
      <w:r w:rsidR="003775E6">
        <w:rPr>
          <w:sz w:val="24"/>
          <w:szCs w:val="24"/>
          <w:lang w:val="ro-RO"/>
        </w:rPr>
        <w:t xml:space="preserve">Actul comisiei  privind trecerea la rebut a </w:t>
      </w:r>
      <w:r w:rsidRPr="009A3C43">
        <w:rPr>
          <w:sz w:val="24"/>
          <w:szCs w:val="24"/>
          <w:lang w:val="ro-RO"/>
        </w:rPr>
        <w:t>materialului de construcţi</w:t>
      </w:r>
      <w:r w:rsidR="003775E6">
        <w:rPr>
          <w:sz w:val="24"/>
          <w:szCs w:val="24"/>
          <w:lang w:val="ro-RO"/>
        </w:rPr>
        <w:t xml:space="preserve">e (pietriş cu nisip) care a fost </w:t>
      </w:r>
      <w:r w:rsidRPr="009A3C43">
        <w:rPr>
          <w:sz w:val="24"/>
          <w:szCs w:val="24"/>
          <w:lang w:val="ro-RO"/>
        </w:rPr>
        <w:t xml:space="preserve">folosit la reparaţia drumurilor publice locale din  </w:t>
      </w:r>
      <w:proofErr w:type="spellStart"/>
      <w:r w:rsidRPr="009A3C43">
        <w:rPr>
          <w:sz w:val="24"/>
          <w:szCs w:val="24"/>
          <w:lang w:val="ro-RO"/>
        </w:rPr>
        <w:t>s.Rogojeni</w:t>
      </w:r>
      <w:proofErr w:type="spellEnd"/>
      <w:r w:rsidRPr="009A3C43">
        <w:rPr>
          <w:sz w:val="24"/>
          <w:szCs w:val="24"/>
          <w:lang w:val="ro-RO"/>
        </w:rPr>
        <w:t>”</w:t>
      </w:r>
      <w:r w:rsidR="003775E6">
        <w:rPr>
          <w:sz w:val="24"/>
          <w:szCs w:val="24"/>
          <w:lang w:val="ro-RO"/>
        </w:rPr>
        <w:t xml:space="preserve"> din 04.09.2017</w:t>
      </w:r>
      <w:r>
        <w:rPr>
          <w:sz w:val="24"/>
          <w:szCs w:val="24"/>
          <w:lang w:val="ro-RO"/>
        </w:rPr>
        <w:t>,</w:t>
      </w:r>
      <w:r w:rsidR="001A4215" w:rsidRPr="00884CDE">
        <w:rPr>
          <w:sz w:val="24"/>
          <w:szCs w:val="24"/>
          <w:lang w:val="ro-RO"/>
        </w:rPr>
        <w:t xml:space="preserve"> con</w:t>
      </w:r>
      <w:r w:rsidR="00884CDE">
        <w:rPr>
          <w:sz w:val="24"/>
          <w:szCs w:val="24"/>
          <w:lang w:val="ro-RO"/>
        </w:rPr>
        <w:t>siliul local Rogojeni</w:t>
      </w:r>
      <w:r>
        <w:rPr>
          <w:sz w:val="24"/>
          <w:szCs w:val="24"/>
          <w:lang w:val="ro-RO"/>
        </w:rPr>
        <w:t xml:space="preserve">  </w:t>
      </w:r>
      <w:r w:rsidR="004827DD">
        <w:rPr>
          <w:sz w:val="24"/>
          <w:szCs w:val="24"/>
          <w:lang w:val="ro-RO"/>
        </w:rPr>
        <w:t xml:space="preserve">   </w:t>
      </w:r>
      <w:r w:rsidR="001A4215" w:rsidRPr="00884CDE">
        <w:rPr>
          <w:b/>
          <w:sz w:val="24"/>
          <w:szCs w:val="24"/>
          <w:lang w:val="ro-RO"/>
        </w:rPr>
        <w:t>D E C I D E:</w:t>
      </w:r>
    </w:p>
    <w:p w:rsidR="001A4215" w:rsidRPr="00884CDE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Pr="00884CDE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5D1491" w:rsidRPr="005D1491" w:rsidRDefault="001A4215" w:rsidP="005D1491">
      <w:pPr>
        <w:pStyle w:val="a5"/>
        <w:numPr>
          <w:ilvl w:val="0"/>
          <w:numId w:val="2"/>
        </w:numPr>
        <w:jc w:val="left"/>
        <w:rPr>
          <w:sz w:val="24"/>
          <w:szCs w:val="24"/>
          <w:lang w:val="ro-RO"/>
        </w:rPr>
      </w:pPr>
      <w:r w:rsidRPr="005D1491">
        <w:rPr>
          <w:sz w:val="24"/>
          <w:szCs w:val="24"/>
          <w:lang w:val="ro-RO"/>
        </w:rPr>
        <w:t xml:space="preserve">Se </w:t>
      </w:r>
      <w:r w:rsidR="005D1491" w:rsidRPr="005D1491">
        <w:rPr>
          <w:sz w:val="24"/>
          <w:szCs w:val="24"/>
          <w:lang w:val="ro-RO"/>
        </w:rPr>
        <w:t xml:space="preserve"> aprobă A</w:t>
      </w:r>
      <w:r w:rsidR="009A3C43">
        <w:rPr>
          <w:sz w:val="24"/>
          <w:szCs w:val="24"/>
          <w:lang w:val="ro-RO"/>
        </w:rPr>
        <w:t>ctul</w:t>
      </w:r>
      <w:r w:rsidR="004F32C1">
        <w:rPr>
          <w:sz w:val="24"/>
          <w:szCs w:val="24"/>
          <w:lang w:val="ro-RO"/>
        </w:rPr>
        <w:t xml:space="preserve"> comisiei din 04.09.2017 privind trecerea</w:t>
      </w:r>
      <w:r w:rsidR="002D253B">
        <w:rPr>
          <w:sz w:val="24"/>
          <w:szCs w:val="24"/>
          <w:lang w:val="ro-RO"/>
        </w:rPr>
        <w:t xml:space="preserve"> la rebut a</w:t>
      </w:r>
      <w:r w:rsidR="004F32C1">
        <w:rPr>
          <w:sz w:val="24"/>
          <w:szCs w:val="24"/>
          <w:lang w:val="ro-RO"/>
        </w:rPr>
        <w:t xml:space="preserve"> </w:t>
      </w:r>
      <w:r w:rsidR="005D1491" w:rsidRPr="005D1491">
        <w:rPr>
          <w:sz w:val="24"/>
          <w:szCs w:val="24"/>
          <w:lang w:val="ro-RO"/>
        </w:rPr>
        <w:t xml:space="preserve"> materialului de construcţ</w:t>
      </w:r>
      <w:r w:rsidR="004F32C1">
        <w:rPr>
          <w:sz w:val="24"/>
          <w:szCs w:val="24"/>
          <w:lang w:val="ro-RO"/>
        </w:rPr>
        <w:t>ie (pietriş cu nisip) care a fost</w:t>
      </w:r>
      <w:r w:rsidR="005D1491" w:rsidRPr="005D1491">
        <w:rPr>
          <w:sz w:val="24"/>
          <w:szCs w:val="24"/>
          <w:lang w:val="ro-RO"/>
        </w:rPr>
        <w:t xml:space="preserve"> folosit la reparaţia drumurilor publice locale din  </w:t>
      </w:r>
      <w:proofErr w:type="spellStart"/>
      <w:r w:rsidR="005D1491" w:rsidRPr="005D1491">
        <w:rPr>
          <w:sz w:val="24"/>
          <w:szCs w:val="24"/>
          <w:lang w:val="ro-RO"/>
        </w:rPr>
        <w:t>s.Rogojeni</w:t>
      </w:r>
      <w:proofErr w:type="spellEnd"/>
      <w:r w:rsidR="005D1491" w:rsidRPr="005D1491">
        <w:rPr>
          <w:sz w:val="24"/>
          <w:szCs w:val="24"/>
          <w:lang w:val="ro-RO"/>
        </w:rPr>
        <w:t>”</w:t>
      </w:r>
      <w:r w:rsidR="0067055A">
        <w:rPr>
          <w:sz w:val="24"/>
          <w:szCs w:val="24"/>
          <w:lang w:val="ro-RO"/>
        </w:rPr>
        <w:t>(actul se anexează)</w:t>
      </w:r>
      <w:r w:rsidR="000C796E">
        <w:rPr>
          <w:sz w:val="24"/>
          <w:szCs w:val="24"/>
          <w:lang w:val="ro-RO"/>
        </w:rPr>
        <w:t>.</w:t>
      </w:r>
    </w:p>
    <w:p w:rsidR="001A4215" w:rsidRDefault="001A4215" w:rsidP="006D69A3">
      <w:pPr>
        <w:pStyle w:val="a5"/>
        <w:ind w:left="336"/>
        <w:jc w:val="left"/>
        <w:rPr>
          <w:sz w:val="24"/>
          <w:szCs w:val="24"/>
          <w:lang w:val="ro-RO"/>
        </w:rPr>
      </w:pPr>
    </w:p>
    <w:p w:rsidR="006D69A3" w:rsidRDefault="006D69A3" w:rsidP="006D69A3">
      <w:pPr>
        <w:pStyle w:val="a5"/>
        <w:ind w:left="648"/>
        <w:jc w:val="left"/>
        <w:rPr>
          <w:sz w:val="24"/>
          <w:szCs w:val="24"/>
          <w:lang w:val="ro-RO"/>
        </w:rPr>
      </w:pPr>
    </w:p>
    <w:p w:rsidR="006D69A3" w:rsidRDefault="006D69A3" w:rsidP="006D69A3">
      <w:pPr>
        <w:pStyle w:val="a5"/>
        <w:ind w:left="648"/>
        <w:jc w:val="left"/>
        <w:rPr>
          <w:sz w:val="24"/>
          <w:szCs w:val="24"/>
          <w:lang w:val="ro-RO"/>
        </w:rPr>
      </w:pPr>
    </w:p>
    <w:p w:rsidR="006D69A3" w:rsidRPr="00D75CDE" w:rsidRDefault="006D69A3" w:rsidP="00D75CDE">
      <w:pPr>
        <w:jc w:val="left"/>
        <w:rPr>
          <w:sz w:val="24"/>
          <w:szCs w:val="24"/>
          <w:lang w:val="ro-RO"/>
        </w:rPr>
      </w:pPr>
    </w:p>
    <w:p w:rsidR="006D69A3" w:rsidRPr="00E01193" w:rsidRDefault="006D69A3" w:rsidP="006D69A3">
      <w:pPr>
        <w:pStyle w:val="a5"/>
        <w:ind w:left="648"/>
        <w:jc w:val="left"/>
        <w:rPr>
          <w:sz w:val="24"/>
          <w:szCs w:val="24"/>
          <w:lang w:val="ro-RO"/>
        </w:rPr>
      </w:pPr>
    </w:p>
    <w:p w:rsidR="00884CDE" w:rsidRPr="00E01193" w:rsidRDefault="001A4215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Preşedintele şedinţei</w:t>
      </w:r>
      <w:r w:rsidR="002C2B80" w:rsidRPr="00E01193">
        <w:rPr>
          <w:sz w:val="24"/>
          <w:szCs w:val="24"/>
          <w:lang w:val="ro-RO"/>
        </w:rPr>
        <w:t xml:space="preserve">   </w:t>
      </w:r>
      <w:r w:rsidR="007334F0">
        <w:rPr>
          <w:sz w:val="24"/>
          <w:szCs w:val="24"/>
          <w:lang w:val="ro-RO"/>
        </w:rPr>
        <w:t xml:space="preserve">     </w:t>
      </w:r>
      <w:r w:rsidR="003C2105">
        <w:rPr>
          <w:sz w:val="24"/>
          <w:szCs w:val="24"/>
          <w:lang w:val="ro-RO"/>
        </w:rPr>
        <w:t xml:space="preserve"> </w:t>
      </w:r>
      <w:r w:rsidR="000C796E">
        <w:rPr>
          <w:sz w:val="24"/>
          <w:szCs w:val="24"/>
          <w:lang w:val="ro-RO"/>
        </w:rPr>
        <w:t xml:space="preserve">                                          Groza Ruslan</w:t>
      </w:r>
      <w:r w:rsidR="003C2105">
        <w:rPr>
          <w:sz w:val="24"/>
          <w:szCs w:val="24"/>
          <w:lang w:val="ro-RO"/>
        </w:rPr>
        <w:t xml:space="preserve">                  </w:t>
      </w:r>
      <w:r w:rsidR="00D75CDE">
        <w:rPr>
          <w:sz w:val="24"/>
          <w:szCs w:val="24"/>
          <w:lang w:val="ro-RO"/>
        </w:rPr>
        <w:t xml:space="preserve">     </w:t>
      </w:r>
      <w:r w:rsidR="004F32C1">
        <w:rPr>
          <w:sz w:val="24"/>
          <w:szCs w:val="24"/>
          <w:lang w:val="ro-RO"/>
        </w:rPr>
        <w:t xml:space="preserve">                   </w:t>
      </w:r>
      <w:r w:rsidR="003C2105">
        <w:rPr>
          <w:sz w:val="24"/>
          <w:szCs w:val="24"/>
          <w:lang w:val="ro-RO"/>
        </w:rPr>
        <w:t xml:space="preserve">   </w:t>
      </w:r>
      <w:r w:rsidR="00F43324">
        <w:rPr>
          <w:sz w:val="24"/>
          <w:szCs w:val="24"/>
          <w:lang w:val="ro-RO"/>
        </w:rPr>
        <w:t xml:space="preserve">                   </w:t>
      </w:r>
      <w:r w:rsidR="007334F0">
        <w:rPr>
          <w:sz w:val="24"/>
          <w:szCs w:val="24"/>
          <w:lang w:val="ro-RO"/>
        </w:rPr>
        <w:t xml:space="preserve">            </w:t>
      </w:r>
      <w:r w:rsidR="001600C7">
        <w:rPr>
          <w:sz w:val="24"/>
          <w:szCs w:val="24"/>
          <w:lang w:val="ro-RO"/>
        </w:rPr>
        <w:t xml:space="preserve">              </w:t>
      </w:r>
      <w:r w:rsidR="00C929BA">
        <w:rPr>
          <w:sz w:val="24"/>
          <w:szCs w:val="24"/>
          <w:lang w:val="ro-RO"/>
        </w:rPr>
        <w:t xml:space="preserve">              </w:t>
      </w:r>
      <w:r w:rsidR="007334F0">
        <w:rPr>
          <w:sz w:val="24"/>
          <w:szCs w:val="24"/>
          <w:lang w:val="ro-RO"/>
        </w:rPr>
        <w:t xml:space="preserve">        </w:t>
      </w:r>
      <w:r w:rsidR="008156A6">
        <w:rPr>
          <w:sz w:val="24"/>
          <w:szCs w:val="24"/>
          <w:lang w:val="ro-RO"/>
        </w:rPr>
        <w:t xml:space="preserve">                 </w:t>
      </w:r>
    </w:p>
    <w:p w:rsidR="001A4215" w:rsidRPr="00E01193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                             </w:t>
      </w:r>
      <w:r w:rsidR="00884CDE" w:rsidRPr="00E01193">
        <w:rPr>
          <w:sz w:val="24"/>
          <w:szCs w:val="24"/>
          <w:lang w:val="ro-RO"/>
        </w:rPr>
        <w:t xml:space="preserve">             </w:t>
      </w:r>
    </w:p>
    <w:p w:rsidR="001A4215" w:rsidRPr="00E01193" w:rsidRDefault="00884CDE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Contrasemnat: </w:t>
      </w:r>
    </w:p>
    <w:p w:rsidR="00884CDE" w:rsidRPr="00E01193" w:rsidRDefault="00884CDE" w:rsidP="001A4215">
      <w:pPr>
        <w:jc w:val="left"/>
        <w:rPr>
          <w:sz w:val="24"/>
          <w:szCs w:val="24"/>
          <w:lang w:val="ro-RO"/>
        </w:rPr>
      </w:pPr>
    </w:p>
    <w:p w:rsidR="001A4215" w:rsidRPr="00E01193" w:rsidRDefault="001A4215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Secretarul consiliului</w:t>
      </w:r>
    </w:p>
    <w:p w:rsidR="001A4215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local</w:t>
      </w:r>
      <w:r w:rsidR="001A4215" w:rsidRPr="00E01193">
        <w:rPr>
          <w:sz w:val="24"/>
          <w:szCs w:val="24"/>
          <w:lang w:val="ro-RO"/>
        </w:rPr>
        <w:t xml:space="preserve"> Rogojeni                                                       </w:t>
      </w:r>
      <w:r w:rsidRPr="00E01193">
        <w:rPr>
          <w:sz w:val="24"/>
          <w:szCs w:val="24"/>
          <w:lang w:val="ro-RO"/>
        </w:rPr>
        <w:t xml:space="preserve">  </w:t>
      </w:r>
      <w:r w:rsidR="001A4215" w:rsidRPr="00E01193">
        <w:rPr>
          <w:sz w:val="24"/>
          <w:szCs w:val="24"/>
          <w:lang w:val="ro-RO"/>
        </w:rPr>
        <w:t xml:space="preserve">    Ardeleanu Viorica</w:t>
      </w: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8156A6" w:rsidRDefault="008156A6" w:rsidP="001A4215">
      <w:pPr>
        <w:jc w:val="left"/>
        <w:rPr>
          <w:sz w:val="24"/>
          <w:szCs w:val="24"/>
          <w:lang w:val="ro-RO"/>
        </w:rPr>
      </w:pPr>
    </w:p>
    <w:p w:rsidR="008156A6" w:rsidRDefault="008156A6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sectPr w:rsidR="003E00BC" w:rsidSect="0049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1406"/>
    <w:multiLevelType w:val="hybridMultilevel"/>
    <w:tmpl w:val="A4F02204"/>
    <w:lvl w:ilvl="0" w:tplc="6958C868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>
    <w:nsid w:val="3BEE64C1"/>
    <w:multiLevelType w:val="hybridMultilevel"/>
    <w:tmpl w:val="7690D266"/>
    <w:lvl w:ilvl="0" w:tplc="38F220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669"/>
    <w:rsid w:val="000B3AA8"/>
    <w:rsid w:val="000C796E"/>
    <w:rsid w:val="000D31A0"/>
    <w:rsid w:val="00126591"/>
    <w:rsid w:val="001426C8"/>
    <w:rsid w:val="001517F7"/>
    <w:rsid w:val="001600C7"/>
    <w:rsid w:val="00166AB2"/>
    <w:rsid w:val="001A4215"/>
    <w:rsid w:val="001C4783"/>
    <w:rsid w:val="00276917"/>
    <w:rsid w:val="002C2B80"/>
    <w:rsid w:val="002D253B"/>
    <w:rsid w:val="00305BD1"/>
    <w:rsid w:val="003775E6"/>
    <w:rsid w:val="00385780"/>
    <w:rsid w:val="00396CAF"/>
    <w:rsid w:val="003B462C"/>
    <w:rsid w:val="003B7509"/>
    <w:rsid w:val="003C2105"/>
    <w:rsid w:val="003E00BC"/>
    <w:rsid w:val="00471637"/>
    <w:rsid w:val="004827DD"/>
    <w:rsid w:val="00493C8E"/>
    <w:rsid w:val="004A7574"/>
    <w:rsid w:val="004E16FE"/>
    <w:rsid w:val="004F32C1"/>
    <w:rsid w:val="00566368"/>
    <w:rsid w:val="005D1491"/>
    <w:rsid w:val="0067055A"/>
    <w:rsid w:val="006D69A3"/>
    <w:rsid w:val="00713A3F"/>
    <w:rsid w:val="007334F0"/>
    <w:rsid w:val="007464DB"/>
    <w:rsid w:val="00765B9F"/>
    <w:rsid w:val="00793C8D"/>
    <w:rsid w:val="007B612D"/>
    <w:rsid w:val="008152CD"/>
    <w:rsid w:val="008156A6"/>
    <w:rsid w:val="00837F38"/>
    <w:rsid w:val="00884CDE"/>
    <w:rsid w:val="009A07A4"/>
    <w:rsid w:val="009A3C43"/>
    <w:rsid w:val="009D1669"/>
    <w:rsid w:val="00A20440"/>
    <w:rsid w:val="00A51223"/>
    <w:rsid w:val="00A85564"/>
    <w:rsid w:val="00AD0166"/>
    <w:rsid w:val="00AE281B"/>
    <w:rsid w:val="00AF2B54"/>
    <w:rsid w:val="00B077BF"/>
    <w:rsid w:val="00B15253"/>
    <w:rsid w:val="00B80F91"/>
    <w:rsid w:val="00BE53B4"/>
    <w:rsid w:val="00C4161B"/>
    <w:rsid w:val="00C929BA"/>
    <w:rsid w:val="00C9362A"/>
    <w:rsid w:val="00D202E8"/>
    <w:rsid w:val="00D75CDE"/>
    <w:rsid w:val="00DD56F1"/>
    <w:rsid w:val="00E01193"/>
    <w:rsid w:val="00E37E0F"/>
    <w:rsid w:val="00EC2F2B"/>
    <w:rsid w:val="00F11F17"/>
    <w:rsid w:val="00F43324"/>
    <w:rsid w:val="00FB13D9"/>
    <w:rsid w:val="00FC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D1669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1669"/>
    <w:rPr>
      <w:rFonts w:ascii="Times New Roman" w:eastAsia="Times New Roman" w:hAnsi="Times New Roman" w:cs="Times New Roman"/>
      <w:b/>
      <w:smallCaps/>
      <w:color w:val="000000"/>
      <w:spacing w:val="-4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1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1A4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C2D75-F6BE-4410-9B53-9341436D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Rogojeni</dc:creator>
  <cp:keywords/>
  <dc:description/>
  <cp:lastModifiedBy>Secretar</cp:lastModifiedBy>
  <cp:revision>8</cp:revision>
  <cp:lastPrinted>2017-09-06T08:50:00Z</cp:lastPrinted>
  <dcterms:created xsi:type="dcterms:W3CDTF">2017-09-05T07:45:00Z</dcterms:created>
  <dcterms:modified xsi:type="dcterms:W3CDTF">2017-09-06T09:01:00Z</dcterms:modified>
</cp:coreProperties>
</file>